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Gaenzle Rick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05/05/2020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331" w:lineRule="auto"/>
        <w:rPr>
          <w:sz w:val="20"/>
          <w:szCs w:val="20"/>
          <w:color w:val="auto"/>
        </w:rPr>
      </w:pPr>
      <w:r>
        <w:rPr>
          <w:rFonts w:ascii="Arial" w:cs="Arial" w:eastAsia="Arial" w:hAnsi="Arial"/>
          <w:sz w:val="17"/>
          <w:szCs w:val="17"/>
          <w:color w:val="0000FF"/>
        </w:rPr>
        <w:t>C/O SUSTAINABLE OPPORTUNITIES ACQ CORP.,</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1601 BRYAN STREET, SUITE 4141</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Sustainable Opportunities Acquisition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SOAC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rPr>
              <w:t>Class A ordinary</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30,000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Arial" w:cs="Arial" w:eastAsia="Arial" w:hAnsi="Arial"/>
                <w:sz w:val="20"/>
                <w:szCs w:val="20"/>
                <w:color w:val="0000FF"/>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2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333-237245) under the heading "Description of Securities--Founder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Scott Leonard as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Rick  05/05/2020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3"/>
              </w:rPr>
              <w:t>Gaenzle</w:t>
            </w:r>
          </w:p>
        </w:tc>
        <w:tc>
          <w:tcPr>
            <w:tcW w:w="1360" w:type="dxa"/>
            <w:vAlign w:val="bottom"/>
            <w:tcBorders>
              <w:top w:val="single" w:sz="8" w:color="auto"/>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20" w:firstLine="720"/>
        <w:spacing w:after="0" w:line="306" w:lineRule="auto"/>
        <w:rPr>
          <w:sz w:val="20"/>
          <w:szCs w:val="20"/>
          <w:color w:val="auto"/>
        </w:rPr>
      </w:pPr>
      <w:r>
        <w:rPr>
          <w:rFonts w:ascii="Arial" w:cs="Arial" w:eastAsia="Arial" w:hAnsi="Arial"/>
          <w:sz w:val="18"/>
          <w:szCs w:val="18"/>
          <w:color w:val="auto"/>
        </w:rPr>
        <w:t>KNOW ALL BY THESE PRESENTS, that the undersigned hereby makes, constitutes and appoints Scott Leonard, Scott Honour and David Quiram, acting singly and with full power of substitution or revocation, the undersigned’s true and lawful attorneys-in-fact, with full power and authority as hereinafter described on behalf of and in the name, place and stead of the undersigned to:</w:t>
      </w:r>
    </w:p>
    <w:p>
      <w:pPr>
        <w:spacing w:after="0" w:line="169" w:lineRule="exact"/>
        <w:rPr>
          <w:sz w:val="20"/>
          <w:szCs w:val="20"/>
          <w:color w:val="auto"/>
        </w:rPr>
      </w:pPr>
    </w:p>
    <w:p>
      <w:pPr>
        <w:spacing w:after="0" w:line="272" w:lineRule="auto"/>
        <w:tabs>
          <w:tab w:leader="none" w:pos="239"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shares of common stock of Sustainable Opportunities Acquisition Corp.,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195" w:lineRule="exact"/>
        <w:rPr>
          <w:rFonts w:ascii="Arial" w:cs="Arial" w:eastAsia="Arial" w:hAnsi="Arial"/>
          <w:sz w:val="19"/>
          <w:szCs w:val="19"/>
          <w:color w:val="auto"/>
        </w:rPr>
      </w:pPr>
    </w:p>
    <w:p>
      <w:pPr>
        <w:ind w:right="80"/>
        <w:spacing w:after="0" w:line="264" w:lineRule="auto"/>
        <w:tabs>
          <w:tab w:leader="none" w:pos="294"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01" w:lineRule="exact"/>
        <w:rPr>
          <w:rFonts w:ascii="Arial" w:cs="Arial" w:eastAsia="Arial" w:hAnsi="Arial"/>
          <w:sz w:val="20"/>
          <w:szCs w:val="20"/>
          <w:color w:val="auto"/>
        </w:rPr>
      </w:pPr>
    </w:p>
    <w:p>
      <w:pPr>
        <w:jc w:val="both"/>
        <w:ind w:right="80"/>
        <w:spacing w:after="0" w:line="277" w:lineRule="auto"/>
        <w:tabs>
          <w:tab w:leader="none" w:pos="35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92" w:lineRule="exact"/>
        <w:rPr>
          <w:sz w:val="20"/>
          <w:szCs w:val="20"/>
          <w:color w:val="auto"/>
        </w:rPr>
      </w:pPr>
    </w:p>
    <w:p>
      <w:pPr>
        <w:ind w:right="20" w:firstLine="72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88" w:lineRule="exact"/>
        <w:rPr>
          <w:sz w:val="20"/>
          <w:szCs w:val="20"/>
          <w:color w:val="auto"/>
        </w:rPr>
      </w:pPr>
    </w:p>
    <w:p>
      <w:pPr>
        <w:ind w:right="1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4th day of May, 2020.</w:t>
      </w:r>
    </w:p>
    <w:p>
      <w:pPr>
        <w:spacing w:after="0" w:line="273"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By:</w:t>
        <w:tab/>
        <w:t>/s/ Rick Gaenzle</w:t>
      </w:r>
    </w:p>
    <w:p>
      <w:pPr>
        <w:spacing w:after="0" w:line="4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Rick Gaenzle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-144780</wp:posOffset>
            </wp:positionV>
            <wp:extent cx="24301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p>
      <w:pPr>
        <w:spacing w:after="0" w:line="21"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482600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080"/>
      </w:cols>
      <w:pgMar w:left="1200" w:top="99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08283"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2020-05-05T19:06:34Z</dcterms:created>
  <dcterms:modified xsi:type="dcterms:W3CDTF">2020-05-05T19:06:34Z</dcterms:modified>
</cp:coreProperties>
</file>