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ILVES Erika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A1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453,515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5,214,199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RSUs. Each RSU represents the right to receive one Share upon vesting. The RSUs were granted on April 13, 2026 as part of the Issuer's long-term incentive plan and vest, subject to continued service through the respective vesting date, over a three year period as follows: 1/3 on March 20, 2027, 1/3 on March 20, 2028 and 1/3 on March 20, 2029.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Ancosky.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7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2026-04-15T16:37:18Z</dcterms:created>
  <dcterms:modified xsi:type="dcterms:W3CDTF">2026-04-15T16:37:18Z</dcterms:modified>
</cp:coreProperties>
</file>