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0001874308</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835"/>
        </w:trPr>
        <w:tc>
          <w:tcPr>
            <w:tcW w:w="65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TMC the metals Co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001-39281</w:t>
            </w:r>
          </w:p>
        </w:tc>
      </w:tr>
      <w:tr>
        <w:trPr>
          <w:trHeight w:val="258"/>
        </w:trPr>
        <w:tc>
          <w:tcPr>
            <w:tcW w:w="30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8"/>
              </w:rPr>
              <w:t>1111 WEST HASTINGS STREET</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15TH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00" w:type="dxa"/>
            <w:vAlign w:val="bottom"/>
          </w:tcPr>
          <w:p>
            <w:pPr>
              <w:spacing w:after="0"/>
              <w:rPr>
                <w:sz w:val="21"/>
                <w:szCs w:val="21"/>
                <w:color w:val="auto"/>
              </w:rPr>
            </w:pPr>
          </w:p>
        </w:tc>
        <w:tc>
          <w:tcPr>
            <w:tcW w:w="38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VANCOUVER</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w w:val="97"/>
              </w:rPr>
              <w:t>BRITISH COLUMBIA, CANADA</w:t>
            </w:r>
          </w:p>
        </w:tc>
      </w:tr>
      <w:tr>
        <w:trPr>
          <w:trHeight w:val="282"/>
        </w:trPr>
        <w:tc>
          <w:tcPr>
            <w:tcW w:w="30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V6E 2J3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888-458-3420</w:t>
            </w:r>
          </w:p>
        </w:tc>
      </w:tr>
      <w:tr>
        <w:trPr>
          <w:trHeight w:val="297"/>
        </w:trPr>
        <w:tc>
          <w:tcPr>
            <w:tcW w:w="65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Shesky Craig</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Street</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51941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246107.65</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413492045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03/24/2026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60" w:type="dxa"/>
            <w:vAlign w:val="bottom"/>
          </w:tcPr>
          <w:p>
            <w:pPr>
              <w:ind w:left="28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60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060" w:type="dxa"/>
            <w:vAlign w:val="bottom"/>
          </w:tcPr>
          <w:p>
            <w:pPr>
              <w:spacing w:after="0"/>
              <w:rPr>
                <w:sz w:val="24"/>
                <w:szCs w:val="24"/>
                <w:color w:val="auto"/>
              </w:rPr>
            </w:pPr>
          </w:p>
        </w:tc>
        <w:tc>
          <w:tcPr>
            <w:tcW w:w="160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68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06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Vesting of</w:t>
            </w:r>
          </w:p>
        </w:tc>
        <w:tc>
          <w:tcPr>
            <w:tcW w:w="160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color w:val="auto"/>
                <w:w w:val="97"/>
              </w:rPr>
              <w:t>TMC the metals</w:t>
            </w:r>
          </w:p>
        </w:tc>
        <w:tc>
          <w:tcPr>
            <w:tcW w:w="2680" w:type="dxa"/>
            <w:vAlign w:val="bottom"/>
          </w:tcPr>
          <w:p>
            <w:pPr>
              <w:spacing w:after="0"/>
              <w:rPr>
                <w:sz w:val="23"/>
                <w:szCs w:val="23"/>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c>
          <w:tcPr>
            <w:tcW w:w="0" w:type="dxa"/>
            <w:vAlign w:val="bottom"/>
          </w:tcPr>
          <w:p>
            <w:pPr>
              <w:spacing w:after="0"/>
              <w:rPr>
                <w:sz w:val="1"/>
                <w:szCs w:val="1"/>
                <w:color w:val="auto"/>
              </w:rPr>
            </w:pPr>
          </w:p>
        </w:tc>
      </w:tr>
      <w:tr>
        <w:trPr>
          <w:trHeight w:val="122"/>
        </w:trPr>
        <w:tc>
          <w:tcPr>
            <w:tcW w:w="4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Common Stock 03/20/2026 restricted stock</w:t>
            </w:r>
          </w:p>
        </w:tc>
        <w:tc>
          <w:tcPr>
            <w:tcW w:w="1600" w:type="dxa"/>
            <w:vAlign w:val="bottom"/>
            <w:vMerge w:val="continue"/>
          </w:tcPr>
          <w:p>
            <w:pPr>
              <w:spacing w:after="0"/>
              <w:rPr>
                <w:sz w:val="10"/>
                <w:szCs w:val="10"/>
                <w:color w:val="auto"/>
              </w:rPr>
            </w:pPr>
          </w:p>
        </w:tc>
        <w:tc>
          <w:tcPr>
            <w:tcW w:w="2680" w:type="dxa"/>
            <w:vAlign w:val="bottom"/>
            <w:vMerge w:val="restart"/>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51941</w:t>
            </w:r>
          </w:p>
        </w:tc>
        <w:tc>
          <w:tcPr>
            <w:tcW w:w="27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03/20/2026 issuer equity</w:t>
            </w:r>
          </w:p>
        </w:tc>
        <w:tc>
          <w:tcPr>
            <w:tcW w:w="0" w:type="dxa"/>
            <w:vAlign w:val="bottom"/>
          </w:tcPr>
          <w:p>
            <w:pPr>
              <w:spacing w:after="0"/>
              <w:rPr>
                <w:sz w:val="1"/>
                <w:szCs w:val="1"/>
                <w:color w:val="auto"/>
              </w:rPr>
            </w:pPr>
          </w:p>
        </w:tc>
      </w:tr>
      <w:tr>
        <w:trPr>
          <w:trHeight w:val="122"/>
        </w:trPr>
        <w:tc>
          <w:tcPr>
            <w:tcW w:w="4060" w:type="dxa"/>
            <w:vAlign w:val="bottom"/>
            <w:vMerge w:val="continue"/>
          </w:tcPr>
          <w:p>
            <w:pPr>
              <w:spacing w:after="0"/>
              <w:rPr>
                <w:sz w:val="10"/>
                <w:szCs w:val="10"/>
                <w:color w:val="auto"/>
              </w:rPr>
            </w:pP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 Inc.</w:t>
            </w:r>
          </w:p>
        </w:tc>
        <w:tc>
          <w:tcPr>
            <w:tcW w:w="2680" w:type="dxa"/>
            <w:vAlign w:val="bottom"/>
            <w:vMerge w:val="continue"/>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4060" w:type="dxa"/>
            <w:vAlign w:val="bottom"/>
            <w:vMerge w:val="restart"/>
          </w:tcPr>
          <w:p>
            <w:pPr>
              <w:ind w:left="2520"/>
              <w:spacing w:after="0"/>
              <w:rPr>
                <w:sz w:val="20"/>
                <w:szCs w:val="20"/>
                <w:color w:val="auto"/>
              </w:rPr>
            </w:pPr>
            <w:r>
              <w:rPr>
                <w:rFonts w:ascii="Times New Roman" w:cs="Times New Roman" w:eastAsia="Times New Roman" w:hAnsi="Times New Roman"/>
                <w:sz w:val="22"/>
                <w:szCs w:val="22"/>
                <w:color w:val="auto"/>
              </w:rPr>
              <w:t>unit awards</w:t>
            </w:r>
          </w:p>
        </w:tc>
        <w:tc>
          <w:tcPr>
            <w:tcW w:w="1600" w:type="dxa"/>
            <w:vAlign w:val="bottom"/>
            <w:vMerge w:val="continue"/>
          </w:tcPr>
          <w:p>
            <w:pPr>
              <w:spacing w:after="0"/>
              <w:rPr>
                <w:sz w:val="13"/>
                <w:szCs w:val="13"/>
                <w:color w:val="auto"/>
              </w:rPr>
            </w:pPr>
          </w:p>
        </w:tc>
        <w:tc>
          <w:tcPr>
            <w:tcW w:w="2680" w:type="dxa"/>
            <w:vAlign w:val="bottom"/>
          </w:tcPr>
          <w:p>
            <w:pPr>
              <w:spacing w:after="0"/>
              <w:rPr>
                <w:sz w:val="13"/>
                <w:szCs w:val="13"/>
                <w:color w:val="auto"/>
              </w:rPr>
            </w:pPr>
          </w:p>
        </w:tc>
        <w:tc>
          <w:tcPr>
            <w:tcW w:w="27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c>
          <w:tcPr>
            <w:tcW w:w="0" w:type="dxa"/>
            <w:vAlign w:val="bottom"/>
          </w:tcPr>
          <w:p>
            <w:pPr>
              <w:spacing w:after="0"/>
              <w:rPr>
                <w:sz w:val="1"/>
                <w:szCs w:val="1"/>
                <w:color w:val="auto"/>
              </w:rPr>
            </w:pPr>
          </w:p>
        </w:tc>
      </w:tr>
      <w:tr>
        <w:trPr>
          <w:trHeight w:val="121"/>
        </w:trPr>
        <w:tc>
          <w:tcPr>
            <w:tcW w:w="406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2"/>
          <w:szCs w:val="22"/>
          <w:color w:val="auto"/>
        </w:rPr>
        <w:t>The sales reported here were effected to cover tax withholding obligations in connection with the vesting of restricted stock units that were pursuant to an automatic sell to cover transaction and does not represent a discretionary transaction.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03/24/2026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Craig Shesky</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2026-03-24T16:23:53Z</dcterms:created>
  <dcterms:modified xsi:type="dcterms:W3CDTF">2026-03-24T16:23:53Z</dcterms:modified>
</cp:coreProperties>
</file>