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16, 2025, TMC the metals company Inc. (the “Company”) entered into a Securities Purchase Agreement (the “Purchase Agreement”) with Korea Zinc Company, Ltd. (the “Purchaser”), pursuant to which the Company agreed to issue and sell to the Purchaser 19,623,376 common shares of the Company (the “Shares”) and an accompanying warrant (the “Warrant”) to purchase up to an aggregate of 6,868,181 common shares (the “Warrant Shares”), at a purchase price of US$4.34 per Share and accompanying Warrant, for aggregate gross proceeds of approximately $85.2 million.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Warrant is exercisable immediately, will have a term of three years from the date of issuance, and an initial exercise price of $7.00 per share, subject to compulsory exercise provisions should the Common Shares trade above $10.00 for 20 consecutive trading days.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subject to certain exceptions, the Purchaser will have a right to participate in any public offering or private placement of any common shares or common share equivalents of the Company primarily for capital raising purposes (each a “Proposed Offering”) up to such amount of securities to maintain its percentage ownership in the Company at the time of such Proposed Offering. Such right to participate in future financings will expire upon the earlier to occur of (i) June 16, 2030, (ii) the date on which the Purchaser owns less than all of the Shares it purchased and subscribed pursuant to the Purchase Agreement and (iii) immediately after a closing of a Proposed Offering where the Purchaser does not exercise its participation right in full. Additionally, the Purchase Agreement provides that a representative of the Purchaser may serve as a non-voting observer to the Company’s board of directors, which representative may have access to certain information and attend and provide input at meetings of the Company’s board of directors, subject to certain limitations.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Purchaser is currently evaluating a bulk sample of nodule material supplied by the Company’s wholly-owned subsidiary, The Metals Company USA, LLC (TMC USA), under an existing memorandum of understanding, with its research and development team to validate intermediate processing and refining pathways and potential synergies through vertical integration. The Purchaser has expressed interest in working with TMC USA to establish processing, refining and potentially precursor Cathode Active Material (pCAM) manufacturing capacity in the United States. The Company and the Purchaser intend to expand their relationship and explore a potential collaboration in connection with the development of onshore processing infrastructure in the United States.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closing under the Purchase Agreement is expected to occur on June 26, 2025 (the “Closing Date”), subject to the satisfaction of customary closing conditions.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of the Company, indemnification obligations and termination provisions, including the right of either party to terminate the Purchase Agreement if the closing has not occurred on or before July 1, 2025.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 and the Warrant were issued in a private placement pursuant to the exemption from registration under Section 4(a)(2) of the Securities Act of 1933, as amended (the “Securities Act”), and Rule 506(b) of Regulation D promulgated thereunder. The Shares, the Warrant, and the Warrant Shares have not been registered under the Securities Act and may not be offered or sold in the United States absent registration or an applicable exemption from registration requirements.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and the Warrant does not purport to be complete and is qualified in its entirety by reference to the full text of such agreements, which the Company intends to file as exhibits to its Quarterly Report on Form 10-Q for the quarter ending June 30, 2025 to be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The information set forth in Item 1.01 is incorporated into this Item 3.02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16, 2025, the Company issued a press release announcing entering into the Purchase Agreement which is furnished with this Current Report on Form 8-K as Exhibit 99.1 and incorporated into this Item 7.01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this Current Report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the press release furnished as Exhibit 99.1 to this Current Report on Form 8-K regarding these forward-looking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4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320" w:type="dxa"/>
            <w:vAlign w:val="bottom"/>
            <w:tcBorders>
              <w:bottom w:val="single" w:sz="8" w:color="0000EE"/>
            </w:tcBorders>
          </w:tcPr>
          <w:p>
            <w:pPr>
              <w:spacing w:after="0" w:line="202"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bottom w:val="single" w:sz="8" w:color="0000EE"/>
            </w:tcBorders>
          </w:tcPr>
          <w:p>
            <w:pPr>
              <w:spacing w:after="0" w:line="202" w:lineRule="exact"/>
              <w:rPr>
                <w:sz w:val="20"/>
                <w:szCs w:val="20"/>
                <w:color w:val="auto"/>
              </w:rPr>
            </w:pPr>
            <w:r>
              <w:rPr>
                <w:rFonts w:ascii="Times New Roman" w:cs="Times New Roman" w:eastAsia="Times New Roman" w:hAnsi="Times New Roman"/>
                <w:sz w:val="18"/>
                <w:szCs w:val="18"/>
                <w:color w:val="0000EE"/>
                <w:w w:val="99"/>
              </w:rPr>
              <w:t>Press Release dated June 16, 2025</w:t>
            </w:r>
          </w:p>
        </w:tc>
        <w:tc>
          <w:tcPr>
            <w:tcW w:w="7420" w:type="dxa"/>
            <w:vAlign w:val="bottom"/>
          </w:tcPr>
          <w:p>
            <w:pPr>
              <w:spacing w:after="0"/>
              <w:rPr>
                <w:sz w:val="17"/>
                <w:szCs w:val="17"/>
                <w:color w:val="auto"/>
              </w:rPr>
            </w:pPr>
          </w:p>
        </w:tc>
      </w:tr>
      <w:tr>
        <w:trPr>
          <w:trHeight w:val="264"/>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2"/>
                <w:szCs w:val="22"/>
                <w:color w:val="auto"/>
              </w:rPr>
            </w:pPr>
          </w:p>
        </w:tc>
        <w:tc>
          <w:tcPr>
            <w:tcW w:w="10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88"/>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ind w:left="340" w:right="20"/>
        <w:spacing w:after="0" w:line="286" w:lineRule="auto"/>
        <w:rPr>
          <w:sz w:val="20"/>
          <w:szCs w:val="20"/>
          <w:color w:val="auto"/>
        </w:rPr>
      </w:pPr>
      <w:r>
        <w:rPr>
          <w:rFonts w:ascii="Times New Roman" w:cs="Times New Roman" w:eastAsia="Times New Roman" w:hAnsi="Times New Roman"/>
          <w:sz w:val="18"/>
          <w:szCs w:val="18"/>
          <w:b w:val="1"/>
          <w:bCs w:val="1"/>
          <w:color w:val="auto"/>
        </w:rPr>
        <w:t>TMC Announces Strategic Investment from Korea Zinc — a World-Leader in Non-Ferrous Metal Refining and pCAM Technology — to Advance Development of Deep-Seabed Critical Minerals in the U.S.</w:t>
      </w:r>
    </w:p>
    <w:p>
      <w:pPr>
        <w:spacing w:after="0" w:line="186" w:lineRule="exact"/>
        <w:rPr>
          <w:sz w:val="20"/>
          <w:szCs w:val="20"/>
          <w:color w:val="auto"/>
        </w:rPr>
      </w:pPr>
    </w:p>
    <w:p>
      <w:pPr>
        <w:ind w:left="660" w:right="10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Korea Zinc Co., Ltd., (Korea Zinc) will make a strategic equity investment in TMC of $85.2 million in exchange for 19.6 million common shares at the last market closing price of $4.34 per share</w:t>
      </w:r>
    </w:p>
    <w:p>
      <w:pPr>
        <w:ind w:left="660" w:right="2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includes a three-year warrant to purchase 6.9 million common shares (0.35 warrant shares for every 1 initial common share) with an exercise price of $7.00 per share, and a participation right to subscribe for future offerings of TMC equity for Korea Zinc to maintain its ownership of common shares, subject to customary exceptions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 leader in non-ferrous metal refining and precursor Cathode Active Material (pCAM) technology, Korea Zinc is uniquely positioned to use TMC USA’s nodule-derived materials to produce refined metals, copper foil and pCAM in their existing facilities in South Korea and build new facilities in the United States</w:t>
      </w:r>
    </w:p>
    <w:p>
      <w:pPr>
        <w:spacing w:after="0" w:line="1" w:lineRule="exact"/>
        <w:rPr>
          <w:rFonts w:ascii="Times New Roman" w:cs="Times New Roman" w:eastAsia="Times New Roman" w:hAnsi="Times New Roman"/>
          <w:sz w:val="18"/>
          <w:szCs w:val="18"/>
          <w:color w:val="auto"/>
        </w:rPr>
      </w:pPr>
    </w:p>
    <w:p>
      <w:pPr>
        <w:ind w:left="660" w:right="28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 existing LOI with TMC USA, Korea Zinc’s R&amp;D team has received a bulk sample of TMC-supplied nodule material and is currently validating processing and refining pathways and potential synergies through vertical integration</w:t>
      </w:r>
    </w:p>
    <w:p>
      <w:pPr>
        <w:spacing w:after="0" w:line="17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June 16, 2025 </w:t>
      </w:r>
      <w:r>
        <w:rPr>
          <w:rFonts w:ascii="Times New Roman" w:cs="Times New Roman" w:eastAsia="Times New Roman" w:hAnsi="Times New Roman"/>
          <w:sz w:val="18"/>
          <w:szCs w:val="18"/>
          <w:color w:val="auto"/>
        </w:rPr>
        <w:t>— TMC the metals company Inc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TMC) (“TMC” or the “Company”), a leading explorer of the world’s largest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undeveloped resource of critical metals essential to energy, defense, manufacturing, and infrastructure, today announced that Korea Zinc, a world leader in non-ferrous metal refining and precursor Cathode Active Material (pCAM) technology, has agreed to make a strategic investment of approximately $85.2 million in the Company through the purchase of common shares and warrants in a private placement.</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investment was approved by TMC’s Board of Directors and is expected to close on June 26, 2025, subject to customary closing conditions. Korea Zinc will purchase 19.6 million common shares at the last market closing price of $4.34 per share and will receive a three-year warrant to purchase 6.9 million common shares (0.35 warrant shares for every 1 initial common share for no additional consideration) with an exercise price of $7.00 per share, subject to compulsory exercise provisions should TMC common shares trade above $10.00 for 20 consecutive trading days. Upon closing, Korea Zinc will become one of TMC’s largest strategic shareholders with ownership of approximately 5% of the Company’s outstanding common shares.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Korea Zinc is currently evaluating a bulk sample of nodule material supplied by The Metals Company USA, LLC (TMC USA) under an existing LOI, with its R&amp;D team to validate intermediate processing and refining pathways and potential synergies through vertical integration. Korea Zinc has expressed interest in working with TMC USA to establish processing, refining and potentially pCAM manufacturing capacity in the United States.</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“We’re thrilled to welcome Korea Zinc as a strategic investor and partner on our journey to redefine how the United States sources critical minerals for energy, defense, manufacturing and infrastructure,” said Gerard Barron, Chairman and CEO of The Metals Company. “We believe the strategic fit between the two companies is exceptional: If we receive a commercial recovery permit, TMC USA will be in position to deliver a secure, abundant and low-impact supply of four critical metals under U.S. regulatory oversight. Korea Zinc is probably the only company outside of China that has the capability to take TMC USA’s materials and turn them into metal product formats required in the United States. Together, we have the potential to meet the United States’ demand for refined nickel, cobalt and manganese, and contribute copper while completely by-passing the Chinese supply chain.”</w:t>
      </w:r>
    </w:p>
    <w:p>
      <w:pPr>
        <w:spacing w:after="0" w:line="18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“This is more than capital—it’s alignment on values, on urgency, and on building a resilient supply chain for the United States. </w:t>
      </w:r>
      <w:r>
        <w:rPr>
          <w:rFonts w:ascii="Times New Roman" w:cs="Times New Roman" w:eastAsia="Times New Roman" w:hAnsi="Times New Roman"/>
          <w:sz w:val="18"/>
          <w:szCs w:val="18"/>
          <w:color w:val="212121"/>
        </w:rPr>
        <w:t>With TMC’s robust 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forma cash balance of nearly $120 million, </w:t>
      </w:r>
      <w:r>
        <w:rPr>
          <w:rFonts w:ascii="Times New Roman" w:cs="Times New Roman" w:eastAsia="Times New Roman" w:hAnsi="Times New Roman"/>
          <w:sz w:val="18"/>
          <w:szCs w:val="18"/>
          <w:color w:val="000000"/>
        </w:rPr>
        <w:t>we and Allseas can now turn our attention to preparing the Hidden Gem commercial production system in</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anticipation of the grant of a commercial recovery permit through the U.S. regulatory framework. We look forward to sharing more detail alongside the expected release of our PFS next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Chairman and CEO of Korea Zinc, Yun B. Choi, commented: “I am bullish on nickel and copper. Korea Zinc’s well-developed growth strategy, a.k.a. Troika Drive, is predicated on that very view. As such, we are excited to be an investor in TMC, who I believe will be one of the most competitive nickel and copper producers in the world.”</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“More than that, I am particularly bullish on the opportunity in critical minerals processing capacity in the United States, and with this new partnership between Korea Zinc and TMC, we now can have a relevant position in this market, having a unique platform upon which a reliable and independent nickel supply chain can be built in the United States, serving U.S. companies and consumers.”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Korea Zinc’s investment lays the foundation for an ongoing strategic partnership and comes at a pivotal time for the Company, as TMC USA advances discussions with the National Oceanic and Atmospheric Administration (NOAA) on its commercial recovery permit application under U.S. law and prepares to release a pre-feasibility study (PFS), expected in the third quarter of 2025. On April 24th, 2025, President Trump issued an Executive Order to accelerate seabed mining through expedited permitting, evaluation of offtake rights and stockpiling, and potential federal investment. A few days later, TMC submitted the first-ever application for a commercial recovery permit and applications for two exploration licenses to NOAA under the Deep Seabed Hard Mineral Resources Act of 1980 (DSHMRA).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TMC</w:t>
      </w:r>
    </w:p>
    <w:p>
      <w:pPr>
        <w:spacing w:after="0" w:line="22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 xml:space="preserve">The Metals Company is an explorer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t>
      </w:r>
      <w:r>
        <w:rPr>
          <w:rFonts w:ascii="Times New Roman" w:cs="Times New Roman" w:eastAsia="Times New Roman" w:hAnsi="Times New Roman"/>
          <w:sz w:val="17"/>
          <w:szCs w:val="17"/>
          <w:u w:val="single" w:color="auto"/>
          <w:color w:val="auto"/>
        </w:rPr>
        <w:t>www.metals.co</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Korea Zinc</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Korea Zinc is the world’s leading non-ferrous metal smelting company, processing over 1.2 million tons of 18 different metals annually, including zinc, lead, silver, indium, nickel, cobalt, copper and other critical materials essential to advanced industries. With world-class refining technology and one of the industry’s most advanced environmental management systems, Korea Zinc delivers high-purity metals while minimizing our environmental footprint. Building on this foundation, Korea Zinc is accelerating a so-called Troika Drive, which focuses on three core areas: renewable energy and green hydrogen, secondary battery materials, and resource recycling, and especially a nickel processing plant “All-in-One Nickel refinery” which is currently under construction in Korea and scheduled for completion in Q2 2026. Through this transformation, Korea Zinc is driving the shift towards a circular, low-carbon economy while strengthening global supply chain resilience and creating long-term sustainable value for communities, partners, and our planet.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investors@metals.co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media@metals.co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and other applicable U.S. securities laws. These statements may be identified by words such as “believes,” “could,” “expects,” “may,” “plans,” “possible,” “potential,” “will” and variations of these words or similar expressions, although not all forward-looking statements contain these words. Forward-looking statements in this press release include, but are not limited to, statements with respect to the investment by Korean Zinc in the Company’s the securities, including the timing of the closing and the anticipated gross proceeds therefrom, the potential strategic partnership between the Company and Korea Zinc, the ability for TMC USA to deliver a secure, abundant and low-impact supply of four critical metals under U.S. regulatory oversight, the ability for Korea Zinc to take TMC USA’s materials and turn them into metal product formats required in the United States, the ability for the Company and Korea Zinc to meet the United States’ demand for refined nickel, cobalt, manganese and contribute copper and to by-pass the Chinese supply chain, and the potential upsides in investing in copper and nickel and the expected timing of the Company’s PFS.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risks relating to the need to satisfy regulatory and legal requirements with respect to the offering, risks relating to the Company’s ability to satisfy certain conditions to closing for the offering included in the securities purchase agreement on a timely basis or at all, as well as related to market and other conditions, the Company’s future financial performance; the outcome and timing of regulatory reviews by NOAA under DSHMRA; the ability to obtain an exploitation contract from the ISA or permits from the U.S. government; risks related to the Company’s potential dual-path permitting strategy; changes in environmental, mining and other applicable laws and regulations; other regulatory uncertainties and the impact of government regulation or political developments on the Company’s activities; the potential for legal or jurisdictional challenges to the Company’s rights or proposed operations in international waters; environmental risks and liabilities; the Company’s ability to develop sufficient data to support permit applications and satisfy environmental requirements; the Company’s ability to develop commercial operations, including onshore processing capabilities; risks associated with the Company’s limited operating history and need for additional financing; and other risks and uncertainties, any of which could cause actual results to differ from those expressed or implied in the forward-looking statements and the other risk factors that are described in the section entitled “Risk Factors” in the prospectus supplement and the Company’s Annual Report on Form 10-K and subsequent Quarterly Reports on Form 10-Q and Current Reports on Form 8-K filed with the Securities and Exchange Commission, including the Company’s Annual Report on Form 10-K for the year ended December 31, 2024 filed on March 27, 2025 and the Company’s Quarterly Report on Form 10-Q for the quarter ended March 31, 2025 filed on May 14, 2025. Any of such risks could cause actual results to differ from those contained in the forward-looking statements. Forward-looking statements are based on current expectations and assumptions and reflect the Company’s views as of the date hereof. Any forward-looking statements contained in this press release speak only as of the date hereof, obligation to update any forward-looking statements contained herein, whether because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2025-06-16T08:10:19Z</dcterms:created>
  <dcterms:modified xsi:type="dcterms:W3CDTF">2025-06-16T08:10:19Z</dcterms:modified>
</cp:coreProperties>
</file>