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TMC the metals 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87261Y106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06/25/2025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87261Y106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Korea Zinc Company,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KOREA, REPUBLIC OF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26,491,557.00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26,491,557.00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26,491,557.00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of shares beneficially owned in each of Rows 5 and 7 above consists of (i) 19,623,376 common shares, without par value ("Common Shares") and (ii) 6,868,181 warrants to purchase Common Shares ("Warrants"). The percentage beneficial ownership in Row 11 above is based on a total of (i) 6,868,181 Warrants and (ii) 362,186,002 Common Shares outstanding as of May 13, 2025, as reported in the Issuer's (as defined below) quarterly report filed on Form 10-Q filed with the Securities and Exchange Commission (the "SEC") on May 14,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51"/>
        <w:gridCol w:w="8999"/>
        <w:gridCol w:w="155"/>
      </w:tblGrid>
      <w:tr>
        <w:trPr/>
        <w:tc>
          <w:tcPr>
            <w:tcW w:w="1051" w:type="dxa"/>
            <w:tcBorders/>
            <w:vAlign w:val="center"/>
          </w:tcPr>
          <w:p>
            <w:pPr>
              <w:pStyle w:val="TableContents"/>
              <w:bidi w:val="0"/>
              <w:spacing w:before="0" w:after="283"/>
              <w:jc w:val="left"/>
              <w:rPr/>
            </w:pPr>
            <w:r>
              <w:rPr/>
              <w:t>Item 1.</w:t>
            </w:r>
          </w:p>
        </w:tc>
        <w:tc>
          <w:tcPr>
            <w:tcW w:w="89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(a)</w:t>
            </w:r>
          </w:p>
        </w:tc>
        <w:tc>
          <w:tcPr>
            <w:tcW w:w="8999" w:type="dxa"/>
            <w:tcBorders/>
            <w:vAlign w:val="center"/>
          </w:tcPr>
          <w:p>
            <w:pPr>
              <w:pStyle w:val="TableContents"/>
              <w:bidi w:val="0"/>
              <w:jc w:val="left"/>
              <w:rPr/>
            </w:pPr>
            <w:r>
              <w:rPr/>
              <w:t xml:space="preserve">Name of issuer: </w:t>
            </w:r>
          </w:p>
          <w:p>
            <w:pPr>
              <w:pStyle w:val="TableContents"/>
              <w:bidi w:val="0"/>
              <w:spacing w:before="0" w:after="0"/>
              <w:jc w:val="left"/>
              <w:rPr/>
            </w:pPr>
            <w:r>
              <w:rPr/>
              <w:t>TMC the metals Co Inc.</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(b)</w:t>
            </w:r>
          </w:p>
        </w:tc>
        <w:tc>
          <w:tcPr>
            <w:tcW w:w="89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1111 West Hastings Street, 15th Floor</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2.</w:t>
            </w:r>
          </w:p>
        </w:tc>
        <w:tc>
          <w:tcPr>
            <w:tcW w:w="89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(a)</w:t>
            </w:r>
          </w:p>
        </w:tc>
        <w:tc>
          <w:tcPr>
            <w:tcW w:w="89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Korea Zinc Company, Ltd.</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(b)</w:t>
            </w:r>
          </w:p>
        </w:tc>
        <w:tc>
          <w:tcPr>
            <w:tcW w:w="89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33, Jong-ro, Jongno-gu, Seoul, Republic of Korea 03159</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(c)</w:t>
            </w:r>
          </w:p>
        </w:tc>
        <w:tc>
          <w:tcPr>
            <w:tcW w:w="8999" w:type="dxa"/>
            <w:tcBorders/>
            <w:vAlign w:val="center"/>
          </w:tcPr>
          <w:p>
            <w:pPr>
              <w:pStyle w:val="TableContents"/>
              <w:bidi w:val="0"/>
              <w:jc w:val="left"/>
              <w:rPr/>
            </w:pPr>
            <w:r>
              <w:rPr/>
              <w:t xml:space="preserve">Citizenship: </w:t>
            </w:r>
          </w:p>
          <w:p>
            <w:pPr>
              <w:pStyle w:val="TableContents"/>
              <w:bidi w:val="0"/>
              <w:spacing w:before="0" w:after="0"/>
              <w:jc w:val="left"/>
              <w:rPr/>
            </w:pPr>
            <w:r>
              <w:rPr/>
              <w:t>Republic of Korea</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(d)</w:t>
            </w:r>
          </w:p>
        </w:tc>
        <w:tc>
          <w:tcPr>
            <w:tcW w:w="89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without par value</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(e)</w:t>
            </w:r>
          </w:p>
        </w:tc>
        <w:tc>
          <w:tcPr>
            <w:tcW w:w="8999" w:type="dxa"/>
            <w:tcBorders/>
            <w:vAlign w:val="center"/>
          </w:tcPr>
          <w:p>
            <w:pPr>
              <w:pStyle w:val="TableContents"/>
              <w:bidi w:val="0"/>
              <w:jc w:val="left"/>
              <w:rPr/>
            </w:pPr>
            <w:r>
              <w:rPr/>
              <w:t xml:space="preserve">CUSIP No.: </w:t>
            </w:r>
          </w:p>
          <w:p>
            <w:pPr>
              <w:pStyle w:val="TableContents"/>
              <w:bidi w:val="0"/>
              <w:spacing w:before="0" w:after="0"/>
              <w:jc w:val="left"/>
              <w:rPr/>
            </w:pPr>
            <w:r>
              <w:rPr/>
              <w:t>87261Y106</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3.</w:t>
            </w:r>
          </w:p>
        </w:tc>
        <w:tc>
          <w:tcPr>
            <w:tcW w:w="89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(a)</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(b)</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(c)</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(d)</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(e)</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(f)</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(g)</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(h)</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(j)</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(k)</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9154" w:type="dxa"/>
            <w:gridSpan w:val="2"/>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4.</w:t>
            </w:r>
          </w:p>
        </w:tc>
        <w:tc>
          <w:tcPr>
            <w:tcW w:w="89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(a)</w:t>
            </w:r>
          </w:p>
        </w:tc>
        <w:tc>
          <w:tcPr>
            <w:tcW w:w="89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number of Shares reported as beneficially owned consists of (i) 19,623,376 Common Shares and (ii) 6,868,181 Common Shares issuable upon the exercise of Warrants.</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(b)</w:t>
            </w:r>
          </w:p>
        </w:tc>
        <w:tc>
          <w:tcPr>
            <w:tcW w:w="89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 Such percentage is based upon the sum of (i) 6,868,181 Warrants and (ii) 362,186,002 Common Shares outstanding as of May 13, 2025, as reported in the Issuer's quarterly report filed on Form 10-Q filed with the SEC on May 14, 2025.  %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(c)</w:t>
            </w:r>
          </w:p>
        </w:tc>
        <w:tc>
          <w:tcPr>
            <w:tcW w:w="89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26,491,557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26,491,557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5.</w:t>
            </w:r>
          </w:p>
        </w:tc>
        <w:tc>
          <w:tcPr>
            <w:tcW w:w="89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6.</w:t>
            </w:r>
          </w:p>
        </w:tc>
        <w:tc>
          <w:tcPr>
            <w:tcW w:w="89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7.</w:t>
            </w:r>
          </w:p>
        </w:tc>
        <w:tc>
          <w:tcPr>
            <w:tcW w:w="89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8.</w:t>
            </w:r>
          </w:p>
        </w:tc>
        <w:tc>
          <w:tcPr>
            <w:tcW w:w="89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9.</w:t>
            </w:r>
          </w:p>
        </w:tc>
        <w:tc>
          <w:tcPr>
            <w:tcW w:w="89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Korea Zinc Company, Ltd.</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Ki Deok Park</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Ki Deok Park/President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07/02/2025</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882</Words>
  <Characters>4519</Characters>
  <CharactersWithSpaces>5389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