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Hess Michael Bernard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TMC the metals Co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TMC THE METALS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COMPANY INC.</w:t>
      </w:r>
    </w:p>
    <w:p>
      <w:pPr>
        <w:spacing w:after="0" w:line="56"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1111 WEST HASTINGS STREET, 15TH FLOOR</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VANCOUVER A1</w:t>
            </w:r>
          </w:p>
        </w:tc>
        <w:tc>
          <w:tcPr>
            <w:tcW w:w="1020" w:type="dxa"/>
            <w:vAlign w:val="bottom"/>
          </w:tcPr>
          <w:p>
            <w:pPr>
              <w:ind w:left="340"/>
              <w:spacing w:after="0"/>
              <w:rPr>
                <w:sz w:val="20"/>
                <w:szCs w:val="20"/>
                <w:color w:val="auto"/>
              </w:rPr>
            </w:pPr>
            <w:r>
              <w:rPr>
                <w:rFonts w:ascii="Times New Roman" w:cs="Times New Roman" w:eastAsia="Times New Roman" w:hAnsi="Times New Roman"/>
                <w:sz w:val="20"/>
                <w:szCs w:val="20"/>
                <w:color w:val="0000FF"/>
                <w:w w:val="94"/>
              </w:rPr>
              <w:t>V6E 2J3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3,333,333</w:t>
            </w:r>
          </w:p>
        </w:tc>
        <w:tc>
          <w:tcPr>
            <w:tcW w:w="9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SS3H Ventures LLC</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5"/>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06/04/2029</w:t>
            </w:r>
          </w:p>
        </w:tc>
        <w:tc>
          <w:tcPr>
            <w:tcW w:w="182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Common Shares</w:t>
            </w:r>
          </w:p>
        </w:tc>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5,000,000</w:t>
            </w:r>
          </w:p>
        </w:tc>
        <w:tc>
          <w:tcPr>
            <w:tcW w:w="980" w:type="dxa"/>
            <w:vAlign w:val="bottom"/>
            <w:gridSpan w:val="2"/>
          </w:tcPr>
          <w:p>
            <w:pPr>
              <w:jc w:val="right"/>
              <w:ind w:right="237"/>
              <w:spacing w:after="0"/>
              <w:rPr>
                <w:sz w:val="20"/>
                <w:szCs w:val="20"/>
                <w:color w:val="auto"/>
              </w:rPr>
            </w:pPr>
            <w:r>
              <w:rPr>
                <w:rFonts w:ascii="Times New Roman" w:cs="Times New Roman" w:eastAsia="Times New Roman" w:hAnsi="Times New Roman"/>
                <w:sz w:val="20"/>
                <w:szCs w:val="20"/>
                <w:color w:val="0000FF"/>
              </w:rPr>
              <w:t>4.66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C Warrant (right to buy)</w:t>
            </w:r>
          </w:p>
        </w:tc>
        <w:tc>
          <w:tcPr>
            <w:tcW w:w="116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5"/>
                <w:szCs w:val="15"/>
                <w:color w:val="0000FF"/>
              </w:rPr>
              <w:t>05/12/2025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05/12/2028</w:t>
            </w:r>
          </w:p>
        </w:tc>
        <w:tc>
          <w:tcPr>
            <w:tcW w:w="18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Shares</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3,333,333</w:t>
            </w:r>
          </w:p>
        </w:tc>
        <w:tc>
          <w:tcPr>
            <w:tcW w:w="980" w:type="dxa"/>
            <w:vAlign w:val="bottom"/>
            <w:gridSpan w:val="2"/>
            <w:vMerge w:val="restart"/>
          </w:tcPr>
          <w:p>
            <w:pPr>
              <w:jc w:val="right"/>
              <w:ind w:right="277"/>
              <w:spacing w:after="0"/>
              <w:rPr>
                <w:sz w:val="20"/>
                <w:szCs w:val="20"/>
                <w:color w:val="auto"/>
              </w:rPr>
            </w:pPr>
            <w:r>
              <w:rPr>
                <w:rFonts w:ascii="Times New Roman" w:cs="Times New Roman" w:eastAsia="Times New Roman" w:hAnsi="Times New Roman"/>
                <w:sz w:val="20"/>
                <w:szCs w:val="20"/>
                <w:color w:val="0000FF"/>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SS3H Ventures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sole member of SS3H Ventures LLC ("SS3H") and has voting and dispositive power over and may be deemed to beneficially own such securities held by SS3H.</w:t>
      </w:r>
    </w:p>
    <w:p>
      <w:pPr>
        <w:spacing w:after="0" w:line="17"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holds 5,000,000 stock options which vest upon the achievement of certain market-based performance thresholds. The exercise of such options is subject to approval by the Issuer's shareholders of an increase in the number of common shares reserved for issuance under the Issuer's 2021 Incentive Equity Plan and the filing of a Registration Statement on Form S-8 registering such additional common shares.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Michelle Ancosky,</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07/22/2025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8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Nadia do Canto, Jessica Zhang, Kaoru Suzuki, Daniel Kajunski, Maura Foley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(1)            execute for and on behalf of the undersigned, forms and authentication documents for EDGAR Filing Access;</w:t>
      </w:r>
    </w:p>
    <w:p>
      <w:pPr>
        <w:spacing w:after="0" w:line="250"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which may be necessary or desirable to complete and execute any such forms and authentication documents;</w:t>
      </w:r>
    </w:p>
    <w:p>
      <w:pPr>
        <w:spacing w:after="0" w:line="1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9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effective as of June 16, 2025.</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Michael B. Hess</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Michael B.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77938"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2025-07-22T15:05:48Z</dcterms:created>
  <dcterms:modified xsi:type="dcterms:W3CDTF">2025-07-22T15:05:48Z</dcterms:modified>
</cp:coreProperties>
</file>