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0001874308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1111 WEST HASTINGS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15TH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V6E 2J3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888-458-3420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Shesky Craig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78186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358297.02</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413492045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03/20/2026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78186</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03/20/2026 issuer equity</w:t>
            </w:r>
          </w:p>
        </w:tc>
        <w:tc>
          <w:tcPr>
            <w:tcW w:w="0" w:type="dxa"/>
            <w:vAlign w:val="bottom"/>
          </w:tcPr>
          <w:p>
            <w:pPr>
              <w:spacing w:after="0"/>
              <w:rPr>
                <w:sz w:val="1"/>
                <w:szCs w:val="1"/>
                <w:color w:val="auto"/>
              </w:rPr>
            </w:pPr>
          </w:p>
        </w:tc>
      </w:tr>
      <w:tr>
        <w:trPr>
          <w:trHeight w:val="122"/>
        </w:trPr>
        <w:tc>
          <w:tcPr>
            <w:tcW w:w="406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unit awards</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406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Craig Shesky</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1111 WEST HASTINGS STREET</w:t>
      </w:r>
    </w:p>
    <w:p>
      <w:pPr>
        <w:ind w:left="40"/>
        <w:spacing w:after="0" w:line="231" w:lineRule="auto"/>
        <w:rPr>
          <w:sz w:val="20"/>
          <w:szCs w:val="20"/>
          <w:color w:val="auto"/>
        </w:rPr>
      </w:pPr>
      <w:r>
        <w:rPr>
          <w:rFonts w:ascii="Times New Roman" w:cs="Times New Roman" w:eastAsia="Times New Roman" w:hAnsi="Times New Roman"/>
          <w:sz w:val="22"/>
          <w:szCs w:val="22"/>
          <w:color w:val="auto"/>
        </w:rPr>
        <w:t>15TH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VANCOUVER  A1  V6E 2J3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03/24/2026 51941</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246107.65</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The sales reported here were effected to cover tax withholding obligations in connection with the vesting of restricted stock units that were pursuant to an automatic sell to cover transaction and does not represent a discretionary transaction.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03/25/2026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Craig Shesky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2026-03-25T16:18:49Z</dcterms:created>
  <dcterms:modified xsi:type="dcterms:W3CDTF">2026-03-25T16:18:49Z</dcterms:modified>
</cp:coreProperties>
</file>