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Hall Andrew</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18,263</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377,530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16,528</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394,058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2027 annual meeting of shareholders, subject to the Reporting Person's continued service through the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417"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2026-06-02T16:50:59Z</dcterms:created>
  <dcterms:modified xsi:type="dcterms:W3CDTF">2026-06-02T16:50:59Z</dcterms:modified>
</cp:coreProperties>
</file>