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9884d2_s8.htm"/>
      <w:bookmarkStart w:id="1" w:name="kstm269884d2_s8"/>
      <w:bookmarkEnd w:id="0"/>
      <w:bookmarkEnd w:id="1"/>
      <w:r>
        <w:rPr/>
        <w:t> </w:t>
      </w:r>
    </w:p>
    <w:p>
      <w:pPr>
        <w:pStyle w:val="TextBody"/>
        <w:bidi w:val="0"/>
        <w:spacing w:before="0" w:after="0"/>
        <w:ind w:left="72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British Columbia, Canada</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4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 or organization)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1111 West Hastings Street, 15th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Vancouver, British Columbia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V6E 2J3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(888) 458-3420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 Incentive Equity Plan, as amended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w:t>
      </w:r>
      <w:r>
        <w:rPr>
          <w:rFonts w:ascii="Times New Roman;Times;Serif" w:hAnsi="Times New Roman;Times;Serif"/>
          <w:b/>
          <w:i w:val="false"/>
          <w:caps w:val="false"/>
          <w:smallCaps w:val="false"/>
          <w:position w:val="7"/>
          <w:sz w:val="16"/>
          <w:sz w:val="20"/>
        </w:rPr>
        <w:t>nd</w:t>
      </w:r>
      <w:r>
        <w:rPr>
          <w:rFonts w:ascii="Times New Roman;Times;Serif" w:hAnsi="Times New Roman;Times;Serif"/>
          <w:b/>
          <w:i w:val="false"/>
          <w:caps w:val="false"/>
          <w:smallCaps w:val="false"/>
          <w:sz w:val="20"/>
        </w:rPr>
        <w:t xml:space="preserve"> Street, 18</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(800) 221-0102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L. Fantozzi,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T. Kajunski, Esq.</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 Levin, Cohn, Ferris, Glovsky and Popeo, P.C.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Financial Center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(617) 542-6000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2135"/>
        <w:gridCol w:w="230"/>
        <w:gridCol w:w="60"/>
        <w:gridCol w:w="2615"/>
        <w:gridCol w:w="245"/>
      </w:tblGrid>
      <w:tr>
        <w:trPr/>
        <w:tc>
          <w:tcPr>
            <w:tcW w:w="21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Large accelerated filer</w:t>
            </w:r>
          </w:p>
        </w:tc>
        <w:tc>
          <w:tcPr>
            <w:tcW w:w="23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Accelerated filer</w:t>
            </w:r>
          </w:p>
        </w:tc>
        <w:tc>
          <w:tcPr>
            <w:tcW w:w="245" w:type="dxa"/>
            <w:tcBorders/>
            <w:vAlign w:val="center"/>
          </w:tcPr>
          <w:p>
            <w:pPr>
              <w:pStyle w:val="TableContents"/>
              <w:bidi w:val="0"/>
              <w:spacing w:before="0" w:after="283"/>
              <w:jc w:val="both"/>
              <w:rPr/>
            </w:pPr>
            <w:r>
              <w:rPr/>
              <w:t>☐</w:t>
            </w:r>
          </w:p>
        </w:tc>
      </w:tr>
      <w:tr>
        <w:trPr/>
        <w:tc>
          <w:tcPr>
            <w:tcW w:w="21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Non-accelerated filer</w:t>
            </w:r>
          </w:p>
        </w:tc>
        <w:tc>
          <w:tcPr>
            <w:tcW w:w="23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Smaller reporting company</w:t>
            </w:r>
          </w:p>
        </w:tc>
        <w:tc>
          <w:tcPr>
            <w:tcW w:w="245" w:type="dxa"/>
            <w:tcBorders/>
            <w:vAlign w:val="center"/>
          </w:tcPr>
          <w:p>
            <w:pPr>
              <w:pStyle w:val="TableContents"/>
              <w:bidi w:val="0"/>
              <w:spacing w:before="0" w:after="283"/>
              <w:jc w:val="both"/>
              <w:rPr/>
            </w:pPr>
            <w:r>
              <w:rPr/>
              <w:t>☐</w:t>
            </w:r>
          </w:p>
        </w:tc>
      </w:tr>
      <w:tr>
        <w:trPr/>
        <w:tc>
          <w:tcPr>
            <w:tcW w:w="21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6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Emerging growth company</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pPr>
      <w:r>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This Registration Statement registers additional securities of the same class as other securities for which the registration statements filed on Form S-8 (SEC File Nos. </w:t>
      </w:r>
      <w:hyperlink r:id="rId2">
        <w:r>
          <w:rPr>
            <w:rStyle w:val="InternetLink"/>
            <w:rFonts w:ascii="Times New Roman;Times;Serif" w:hAnsi="Times New Roman;Times;Serif"/>
            <w:b w:val="false"/>
            <w:i w:val="false"/>
            <w:caps w:val="false"/>
            <w:smallCaps w:val="false"/>
            <w:sz w:val="20"/>
          </w:rPr>
          <w:t>333-261221</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333-265319</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333-270875</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333-278222</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333-286191</w:t>
        </w:r>
      </w:hyperlink>
      <w:r>
        <w:rPr>
          <w:rFonts w:ascii="Times New Roman;Times;Serif" w:hAnsi="Times New Roman;Times;Serif"/>
          <w:b w:val="false"/>
          <w:i w:val="false"/>
          <w:caps w:val="false"/>
          <w:smallCaps w:val="false"/>
          <w:sz w:val="20"/>
        </w:rPr>
        <w:t xml:space="preserve"> and </w:t>
      </w:r>
      <w:hyperlink r:id="rId7">
        <w:r>
          <w:rPr>
            <w:rStyle w:val="InternetLink"/>
            <w:rFonts w:ascii="Times New Roman;Times;Serif" w:hAnsi="Times New Roman;Times;Serif"/>
            <w:b w:val="false"/>
            <w:i w:val="false"/>
            <w:caps w:val="false"/>
            <w:smallCaps w:val="false"/>
            <w:sz w:val="20"/>
          </w:rPr>
          <w:t>333-289993</w:t>
        </w:r>
      </w:hyperlink>
      <w:r>
        <w:rPr>
          <w:rFonts w:ascii="Times New Roman;Times;Serif" w:hAnsi="Times New Roman;Times;Serif"/>
          <w:b w:val="false"/>
          <w:i w:val="false"/>
          <w:caps w:val="false"/>
          <w:smallCaps w:val="false"/>
          <w:sz w:val="20"/>
        </w:rPr>
        <w:t xml:space="preserve">) of TMC the metals company Inc. (the “Registrant”) are effective. The additional securities are 16,918,653 Common Shares of the Registrant reserved for issuance under the 2021 Incentive Equity Plan, as amended, as a result of the automatic increase in the number of shares reserved under this plan on January 1, 2026. The information contained in the Registrant’s registration statements on Form S-8 (SEC File Nos. </w:t>
      </w:r>
      <w:hyperlink r:id="rId8">
        <w:r>
          <w:rPr>
            <w:rStyle w:val="InternetLink"/>
            <w:rFonts w:ascii="Times New Roman;Times;Serif" w:hAnsi="Times New Roman;Times;Serif"/>
            <w:b w:val="false"/>
            <w:i w:val="false"/>
            <w:caps w:val="false"/>
            <w:smallCaps w:val="false"/>
            <w:sz w:val="20"/>
          </w:rPr>
          <w:t>333-261221</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333-265319</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333-270875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333-278222</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333-286191</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333-289993</w:t>
        </w:r>
      </w:hyperlink>
      <w:r>
        <w:rPr>
          <w:rFonts w:ascii="Times New Roman;Times;Serif" w:hAnsi="Times New Roman;Times;Serif"/>
          <w:b w:val="false"/>
          <w:i w:val="false"/>
          <w:caps w:val="false"/>
          <w:smallCaps w:val="false"/>
          <w:sz w:val="20"/>
        </w:rPr>
        <w:t>) is hereby incorporated by reference pursuant to General Instruction E of Form S-8.</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center"/>
        <w:rPr/>
      </w:pPr>
      <w:r>
        <w:rPr/>
        <w:t> </w:t>
      </w:r>
    </w:p>
    <w:tbl>
      <w:tblPr>
        <w:tblW w:w="1675" w:type="dxa"/>
        <w:jc w:val="left"/>
        <w:tblInd w:w="0" w:type="dxa"/>
        <w:tblLayout w:type="fixed"/>
        <w:tblCellMar>
          <w:top w:w="0" w:type="dxa"/>
          <w:left w:w="0" w:type="dxa"/>
          <w:bottom w:w="0" w:type="dxa"/>
          <w:right w:w="0" w:type="dxa"/>
        </w:tblCellMar>
      </w:tblPr>
      <w:tblGrid>
        <w:gridCol w:w="740"/>
        <w:gridCol w:w="935"/>
      </w:tblGrid>
      <w:tr>
        <w:trPr/>
        <w:tc>
          <w:tcPr>
            <w:tcW w:w="740" w:type="dxa"/>
            <w:tcBorders/>
            <w:vAlign w:val="center"/>
          </w:tcPr>
          <w:p>
            <w:pPr>
              <w:pStyle w:val="TableContents"/>
              <w:bidi w:val="0"/>
              <w:spacing w:before="0" w:after="283"/>
              <w:jc w:val="left"/>
              <w:rPr>
                <w:b/>
              </w:rPr>
            </w:pPr>
            <w:r>
              <w:rPr>
                <w:b/>
              </w:rPr>
              <w:t>Item 8.</w:t>
            </w:r>
          </w:p>
        </w:tc>
        <w:tc>
          <w:tcPr>
            <w:tcW w:w="935" w:type="dxa"/>
            <w:tcBorders/>
            <w:vAlign w:val="center"/>
          </w:tcPr>
          <w:p>
            <w:pPr>
              <w:pStyle w:val="TableContents"/>
              <w:bidi w:val="0"/>
              <w:spacing w:before="0" w:after="283"/>
              <w:jc w:val="left"/>
              <w:rPr>
                <w:b/>
              </w:rPr>
            </w:pPr>
            <w:r>
              <w:rPr>
                <w:b/>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4607"/>
        <w:gridCol w:w="60"/>
        <w:gridCol w:w="965"/>
        <w:gridCol w:w="60"/>
        <w:gridCol w:w="1681"/>
        <w:gridCol w:w="60"/>
        <w:gridCol w:w="770"/>
        <w:gridCol w:w="60"/>
        <w:gridCol w:w="992"/>
      </w:tblGrid>
      <w:tr>
        <w:trPr/>
        <w:tc>
          <w:tcPr>
            <w:tcW w:w="890" w:type="dxa"/>
            <w:tcBorders>
              <w:bottom w:val="single" w:sz="8" w:space="0" w:color="000000"/>
            </w:tcBorders>
            <w:vAlign w:val="center"/>
          </w:tcPr>
          <w:p>
            <w:pPr>
              <w:pStyle w:val="TableContents"/>
              <w:bidi w:val="0"/>
              <w:spacing w:before="0" w:after="283"/>
              <w:jc w:val="center"/>
              <w:rPr>
                <w:b/>
              </w:rPr>
            </w:pPr>
            <w:r>
              <w:rPr>
                <w:b/>
              </w:rPr>
              <w:t>Exhibit</w:t>
              <w:br/>
              <w:t>Number</w:t>
            </w:r>
          </w:p>
        </w:tc>
        <w:tc>
          <w:tcPr>
            <w:tcW w:w="60" w:type="dxa"/>
            <w:tcBorders/>
            <w:tcMar>
              <w:bottom w:w="0" w:type="dxa"/>
            </w:tcMar>
            <w:vAlign w:val="center"/>
          </w:tcPr>
          <w:p>
            <w:pPr>
              <w:pStyle w:val="TableContents"/>
              <w:bidi w:val="0"/>
              <w:spacing w:before="0" w:after="283"/>
              <w:jc w:val="center"/>
              <w:rPr/>
            </w:pPr>
            <w:r>
              <w:rPr/>
              <w:t> </w:t>
            </w:r>
          </w:p>
        </w:tc>
        <w:tc>
          <w:tcPr>
            <w:tcW w:w="4607" w:type="dxa"/>
            <w:tcBorders>
              <w:bottom w:val="single" w:sz="8" w:space="0" w:color="000000"/>
            </w:tcBorders>
            <w:vAlign w:val="center"/>
          </w:tcPr>
          <w:p>
            <w:pPr>
              <w:pStyle w:val="TableContents"/>
              <w:bidi w:val="0"/>
              <w:spacing w:before="0" w:after="283"/>
              <w:jc w:val="center"/>
              <w:rPr>
                <w:b/>
              </w:rPr>
            </w:pPr>
            <w:r>
              <w:rPr>
                <w:b/>
              </w:rPr>
              <w:t>Exhibit Description</w:t>
            </w:r>
          </w:p>
        </w:tc>
        <w:tc>
          <w:tcPr>
            <w:tcW w:w="60" w:type="dxa"/>
            <w:tcBorders/>
            <w:tcMar>
              <w:bottom w:w="0" w:type="dxa"/>
            </w:tcMar>
            <w:vAlign w:val="center"/>
          </w:tcPr>
          <w:p>
            <w:pPr>
              <w:pStyle w:val="TableContents"/>
              <w:bidi w:val="0"/>
              <w:spacing w:before="0" w:after="283"/>
              <w:jc w:val="center"/>
              <w:rPr/>
            </w:pPr>
            <w:r>
              <w:rPr/>
              <w:t> </w:t>
            </w:r>
          </w:p>
        </w:tc>
        <w:tc>
          <w:tcPr>
            <w:tcW w:w="965" w:type="dxa"/>
            <w:tcBorders>
              <w:bottom w:val="single" w:sz="8" w:space="0" w:color="000000"/>
            </w:tcBorders>
            <w:vAlign w:val="center"/>
          </w:tcPr>
          <w:p>
            <w:pPr>
              <w:pStyle w:val="TableContents"/>
              <w:bidi w:val="0"/>
              <w:spacing w:before="0" w:after="283"/>
              <w:jc w:val="center"/>
              <w:rPr>
                <w:b/>
              </w:rPr>
            </w:pPr>
            <w:r>
              <w:rPr>
                <w:b/>
              </w:rPr>
              <w:t>Filed</w:t>
              <w:br/>
              <w:t>Herewith</w:t>
            </w:r>
          </w:p>
        </w:tc>
        <w:tc>
          <w:tcPr>
            <w:tcW w:w="60" w:type="dxa"/>
            <w:tcBorders/>
            <w:tcMar>
              <w:bottom w:w="0" w:type="dxa"/>
            </w:tcMar>
            <w:vAlign w:val="center"/>
          </w:tcPr>
          <w:p>
            <w:pPr>
              <w:pStyle w:val="TableContents"/>
              <w:bidi w:val="0"/>
              <w:spacing w:before="0" w:after="283"/>
              <w:jc w:val="center"/>
              <w:rPr/>
            </w:pPr>
            <w:r>
              <w:rPr/>
              <w:t> </w:t>
            </w:r>
          </w:p>
        </w:tc>
        <w:tc>
          <w:tcPr>
            <w:tcW w:w="1681" w:type="dxa"/>
            <w:tcBorders>
              <w:bottom w:val="single" w:sz="8" w:space="0" w:color="000000"/>
            </w:tcBorders>
            <w:vAlign w:val="center"/>
          </w:tcPr>
          <w:p>
            <w:pPr>
              <w:pStyle w:val="TableContents"/>
              <w:bidi w:val="0"/>
              <w:spacing w:before="0" w:after="283"/>
              <w:jc w:val="center"/>
              <w:rPr>
                <w:b/>
              </w:rPr>
            </w:pPr>
            <w:r>
              <w:rPr>
                <w:b/>
              </w:rPr>
              <w:t>Incorporated by</w:t>
              <w:br/>
              <w:t>Reference herein from</w:t>
              <w:br/>
              <w:t>Form or Schedule</w:t>
            </w:r>
          </w:p>
        </w:tc>
        <w:tc>
          <w:tcPr>
            <w:tcW w:w="60" w:type="dxa"/>
            <w:tcBorders/>
            <w:tcMar>
              <w:bottom w:w="0" w:type="dxa"/>
            </w:tcMar>
            <w:vAlign w:val="center"/>
          </w:tcPr>
          <w:p>
            <w:pPr>
              <w:pStyle w:val="TableContents"/>
              <w:bidi w:val="0"/>
              <w:spacing w:before="0" w:after="283"/>
              <w:jc w:val="center"/>
              <w:rPr/>
            </w:pPr>
            <w:r>
              <w:rPr/>
              <w:t> </w:t>
            </w:r>
          </w:p>
        </w:tc>
        <w:tc>
          <w:tcPr>
            <w:tcW w:w="770" w:type="dxa"/>
            <w:tcBorders>
              <w:bottom w:val="single" w:sz="8" w:space="0" w:color="000000"/>
            </w:tcBorders>
            <w:vAlign w:val="center"/>
          </w:tcPr>
          <w:p>
            <w:pPr>
              <w:pStyle w:val="TableContents"/>
              <w:bidi w:val="0"/>
              <w:spacing w:before="0" w:after="283"/>
              <w:jc w:val="center"/>
              <w:rPr>
                <w:b/>
              </w:rPr>
            </w:pPr>
            <w:r>
              <w:rPr>
                <w:b/>
              </w:rPr>
              <w:t>Filing</w:t>
              <w:br/>
              <w:t>Date</w:t>
            </w:r>
          </w:p>
        </w:tc>
        <w:tc>
          <w:tcPr>
            <w:tcW w:w="60" w:type="dxa"/>
            <w:tcBorders/>
            <w:tcMar>
              <w:bottom w:w="0" w:type="dxa"/>
            </w:tcMar>
            <w:vAlign w:val="center"/>
          </w:tcPr>
          <w:p>
            <w:pPr>
              <w:pStyle w:val="TableContents"/>
              <w:bidi w:val="0"/>
              <w:spacing w:before="0" w:after="283"/>
              <w:jc w:val="center"/>
              <w:rPr/>
            </w:pPr>
            <w:r>
              <w:rPr/>
              <w:t> </w:t>
            </w:r>
          </w:p>
        </w:tc>
        <w:tc>
          <w:tcPr>
            <w:tcW w:w="992" w:type="dxa"/>
            <w:tcBorders>
              <w:bottom w:val="single" w:sz="8" w:space="0" w:color="000000"/>
            </w:tcBorders>
            <w:vAlign w:val="center"/>
          </w:tcPr>
          <w:p>
            <w:pPr>
              <w:pStyle w:val="TableContents"/>
              <w:bidi w:val="0"/>
              <w:spacing w:before="0" w:after="283"/>
              <w:jc w:val="center"/>
              <w:rPr>
                <w:b/>
              </w:rPr>
            </w:pPr>
            <w:r>
              <w:rPr>
                <w:b/>
              </w:rPr>
              <w:t>SEC File/</w:t>
              <w:br/>
              <w:t>Reg.</w:t>
              <w:br/>
              <w:t>Number</w:t>
            </w:r>
          </w:p>
        </w:tc>
      </w:tr>
      <w:tr>
        <w:trPr/>
        <w:tc>
          <w:tcPr>
            <w:tcW w:w="8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jc w:val="center"/>
              <w:rPr/>
            </w:pPr>
            <w:r>
              <w:rPr/>
              <w:t> </w:t>
            </w:r>
          </w:p>
        </w:tc>
      </w:tr>
      <w:tr>
        <w:trPr/>
        <w:tc>
          <w:tcPr>
            <w:tcW w:w="890" w:type="dxa"/>
            <w:tcBorders/>
            <w:tcMar>
              <w:bottom w:w="0" w:type="dxa"/>
            </w:tcMar>
            <w:vAlign w:val="center"/>
          </w:tcPr>
          <w:p>
            <w:pPr>
              <w:pStyle w:val="TableContents"/>
              <w:bidi w:val="0"/>
              <w:spacing w:before="0" w:after="283"/>
              <w:jc w:val="center"/>
              <w:rPr/>
            </w:pPr>
            <w:hyperlink r:id="rId14">
              <w:r>
                <w:rPr>
                  <w:rStyle w:val="InternetLink"/>
                </w:rPr>
                <w:t>4.1†</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r:id="rId15">
              <w:r>
                <w:rPr>
                  <w:rStyle w:val="InternetLink"/>
                </w:rPr>
                <w:t>Notice of Articles of TMC the metals company Inc.</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hyperlink r:id="rId16">
              <w:r>
                <w:rPr>
                  <w:rStyle w:val="InternetLink"/>
                </w:rPr>
                <w:t>Form 10-K</w:t>
                <w:br/>
                <w:t>(Exhibit 3.1)</w:t>
              </w:r>
            </w:hyperlink>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hyperlink r:id="rId17">
              <w:r>
                <w:rPr>
                  <w:rStyle w:val="InternetLink"/>
                </w:rPr>
                <w:t>3/31/2026</w:t>
              </w:r>
            </w:hyperlink>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jc w:val="center"/>
              <w:rPr/>
            </w:pPr>
            <w:hyperlink r:id="rId18">
              <w:r>
                <w:rPr>
                  <w:rStyle w:val="InternetLink"/>
                </w:rPr>
                <w:t>001-39281</w:t>
              </w:r>
            </w:hyperlink>
          </w:p>
        </w:tc>
      </w:tr>
      <w:tr>
        <w:trPr/>
        <w:tc>
          <w:tcPr>
            <w:tcW w:w="890" w:type="dxa"/>
            <w:tcBorders/>
            <w:tcMar>
              <w:bottom w:w="0" w:type="dxa"/>
            </w:tcMar>
            <w:vAlign w:val="center"/>
          </w:tcPr>
          <w:p>
            <w:pPr>
              <w:pStyle w:val="TableContents"/>
              <w:bidi w:val="0"/>
              <w:spacing w:before="0" w:after="283"/>
              <w:jc w:val="center"/>
              <w:rPr/>
            </w:pPr>
            <w:hyperlink r:id="rId19">
              <w:r>
                <w:rPr>
                  <w:rStyle w:val="InternetLink"/>
                </w:rPr>
                <w:t>4.2</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r:id="rId20">
              <w:r>
                <w:rPr>
                  <w:rStyle w:val="InternetLink"/>
                </w:rPr>
                <w:t>Articles of TMC the metals company Inc.</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hyperlink r:id="rId21">
              <w:r>
                <w:rPr>
                  <w:rStyle w:val="InternetLink"/>
                </w:rPr>
                <w:t>Form 8-K</w:t>
                <w:br/>
                <w:t>(Exhibit 3.3)</w:t>
              </w:r>
            </w:hyperlink>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hyperlink r:id="rId22">
              <w:r>
                <w:rPr>
                  <w:rStyle w:val="InternetLink"/>
                </w:rPr>
                <w:t>1/2/2026</w:t>
              </w:r>
            </w:hyperlink>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jc w:val="center"/>
              <w:rPr/>
            </w:pPr>
            <w:hyperlink r:id="rId23">
              <w:r>
                <w:rPr>
                  <w:rStyle w:val="InternetLink"/>
                </w:rPr>
                <w:t>001-39281</w:t>
              </w:r>
            </w:hyperlink>
          </w:p>
        </w:tc>
      </w:tr>
      <w:tr>
        <w:trPr/>
        <w:tc>
          <w:tcPr>
            <w:tcW w:w="890" w:type="dxa"/>
            <w:tcBorders/>
            <w:tcMar>
              <w:bottom w:w="0" w:type="dxa"/>
            </w:tcMar>
            <w:vAlign w:val="center"/>
          </w:tcPr>
          <w:p>
            <w:pPr>
              <w:pStyle w:val="TableContents"/>
              <w:bidi w:val="0"/>
              <w:spacing w:before="0" w:after="283"/>
              <w:jc w:val="center"/>
              <w:rPr/>
            </w:pPr>
            <w:hyperlink r:id="rId24">
              <w:r>
                <w:rPr>
                  <w:rStyle w:val="InternetLink"/>
                </w:rPr>
                <w:t>4.3</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r:id="rId25">
              <w:r>
                <w:rPr>
                  <w:rStyle w:val="InternetLink"/>
                </w:rPr>
                <w:t>TMC the metals company Inc. Common Share Certificate</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hyperlink r:id="rId26">
              <w:r>
                <w:rPr>
                  <w:rStyle w:val="InternetLink"/>
                </w:rPr>
                <w:t>Form 8-K</w:t>
                <w:br/>
                <w:t>(Exhibit 4.1)</w:t>
              </w:r>
            </w:hyperlink>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hyperlink r:id="rId27">
              <w:r>
                <w:rPr>
                  <w:rStyle w:val="InternetLink"/>
                </w:rPr>
                <w:t>9/15/2021</w:t>
              </w:r>
            </w:hyperlink>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hyperlink r:id="rId28">
              <w:r>
                <w:rPr>
                  <w:rStyle w:val="InternetLink"/>
                </w:rPr>
                <w:t>001-39281</w:t>
              </w:r>
            </w:hyperlink>
          </w:p>
        </w:tc>
      </w:tr>
      <w:tr>
        <w:trPr/>
        <w:tc>
          <w:tcPr>
            <w:tcW w:w="890" w:type="dxa"/>
            <w:tcBorders/>
            <w:tcMar>
              <w:bottom w:w="0" w:type="dxa"/>
            </w:tcMar>
            <w:vAlign w:val="center"/>
          </w:tcPr>
          <w:p>
            <w:pPr>
              <w:pStyle w:val="TableContents"/>
              <w:bidi w:val="0"/>
              <w:spacing w:before="0" w:after="283"/>
              <w:jc w:val="center"/>
              <w:rPr/>
            </w:pPr>
            <w:hyperlink w:anchor="tm269884d2_ex5-1.htm">
              <w:r>
                <w:rPr>
                  <w:rStyle w:val="InternetLink"/>
                </w:rPr>
                <w:t>5.1</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5-1.htm">
              <w:r>
                <w:rPr>
                  <w:rStyle w:val="InternetLink"/>
                </w:rPr>
                <w:t xml:space="preserve">Opinion of </w:t>
              </w:r>
            </w:hyperlink>
            <w:hyperlink w:anchor="tm269884d2_ex5-1.htm">
              <w:r>
                <w:rPr>
                  <w:rStyle w:val="InternetLink"/>
                  <w:shd w:fill="FFFFFF" w:val="clear"/>
                </w:rPr>
                <w:t>Fasken Martineau DuMoulin LLP</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5-1.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1.htm">
              <w:r>
                <w:rPr>
                  <w:rStyle w:val="InternetLink"/>
                </w:rPr>
                <w:t>23.1</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1.htm">
              <w:r>
                <w:rPr>
                  <w:rStyle w:val="InternetLink"/>
                </w:rPr>
                <w:t>Consent of Ernst &amp; Young LLP independent registered public accounting firm of TMC the metals company Inc.</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1.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5-1.htm">
              <w:r>
                <w:rPr>
                  <w:rStyle w:val="InternetLink"/>
                </w:rPr>
                <w:t>23.2</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5-1.htm">
              <w:r>
                <w:rPr>
                  <w:rStyle w:val="InternetLink"/>
                </w:rPr>
                <w:t xml:space="preserve">Consent of </w:t>
              </w:r>
            </w:hyperlink>
            <w:hyperlink w:anchor="tm269884d2_ex5-1.htm">
              <w:r>
                <w:rPr>
                  <w:rStyle w:val="InternetLink"/>
                  <w:shd w:fill="FFFFFF" w:val="clear"/>
                </w:rPr>
                <w:t>Fasken Martineau DuMoulin LLP</w:t>
              </w:r>
            </w:hyperlink>
            <w:hyperlink w:anchor="tm269884d2_ex5-1.htm">
              <w:r>
                <w:rPr>
                  <w:rStyle w:val="InternetLink"/>
                </w:rPr>
                <w:t xml:space="preserve"> (included in Exhibit 5.1)</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5-1.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3.htm">
              <w:r>
                <w:rPr>
                  <w:rStyle w:val="InternetLink"/>
                </w:rPr>
                <w:t>23.3</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3.htm">
              <w:r>
                <w:rPr>
                  <w:rStyle w:val="InternetLink"/>
                </w:rPr>
                <w:t>Consent of Qualified Person (TRS) - AMC Consultants Pty Ltd</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3.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4.htm">
              <w:r>
                <w:rPr>
                  <w:rStyle w:val="InternetLink"/>
                </w:rPr>
                <w:t>23.4</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4.htm">
              <w:r>
                <w:rPr>
                  <w:rStyle w:val="InternetLink"/>
                </w:rPr>
                <w:t>Consent of Qualified Person (TRS) - MARGIN - Marine Geoscience Innovation</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4.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5.htm">
              <w:r>
                <w:rPr>
                  <w:rStyle w:val="InternetLink"/>
                </w:rPr>
                <w:t>23.5</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5.htm">
              <w:r>
                <w:rPr>
                  <w:rStyle w:val="InternetLink"/>
                </w:rPr>
                <w:t>Consent of Qualified Person (TRS) - APYS Subsea Ltd</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5.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6.htm">
              <w:r>
                <w:rPr>
                  <w:rStyle w:val="InternetLink"/>
                </w:rPr>
                <w:t>23.6</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6.htm">
              <w:r>
                <w:rPr>
                  <w:rStyle w:val="InternetLink"/>
                </w:rPr>
                <w:t>Consent of Qualified Person (TRS) - Canadian Engineering Associates Ltd</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6.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7.htm">
              <w:r>
                <w:rPr>
                  <w:rStyle w:val="InternetLink"/>
                </w:rPr>
                <w:t>23.7</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7.htm">
              <w:r>
                <w:rPr>
                  <w:rStyle w:val="InternetLink"/>
                </w:rPr>
                <w:t>Consent of Qualified Person (TRS) - Lanasera Pty Ltd</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7.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8.htm">
              <w:r>
                <w:rPr>
                  <w:rStyle w:val="InternetLink"/>
                </w:rPr>
                <w:t>23.8</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8.htm">
              <w:r>
                <w:rPr>
                  <w:rStyle w:val="InternetLink"/>
                </w:rPr>
                <w:t>Consent of Qualified Person (TRS) - Anthony O’Sullivan</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8.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9.htm">
              <w:r>
                <w:rPr>
                  <w:rStyle w:val="InternetLink"/>
                </w:rPr>
                <w:t>23.9</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9.htm">
              <w:r>
                <w:rPr>
                  <w:rStyle w:val="InternetLink"/>
                </w:rPr>
                <w:t>Consent of Qualified Person (TRS) - Rutger Bosland</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9.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10.htm">
              <w:r>
                <w:rPr>
                  <w:rStyle w:val="InternetLink"/>
                </w:rPr>
                <w:t>23.10</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10.htm">
              <w:r>
                <w:rPr>
                  <w:rStyle w:val="InternetLink"/>
                </w:rPr>
                <w:t>Consent of Qualified Person (TRS) - Dr. Michael Clarke</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10.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11.htm">
              <w:r>
                <w:rPr>
                  <w:rStyle w:val="InternetLink"/>
                </w:rPr>
                <w:t>23.11</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11.htm">
              <w:r>
                <w:rPr>
                  <w:rStyle w:val="InternetLink"/>
                </w:rPr>
                <w:t>Consent of Qualified Person (TRS) - Adam Price</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11.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12.htm">
              <w:r>
                <w:rPr>
                  <w:rStyle w:val="InternetLink"/>
                </w:rPr>
                <w:t>23.12</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12.htm">
              <w:r>
                <w:rPr>
                  <w:rStyle w:val="InternetLink"/>
                </w:rPr>
                <w:t>Consent of Qualified Person (IA) - AMC Consultants Pty Ltd</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12.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13.htm">
              <w:r>
                <w:rPr>
                  <w:rStyle w:val="InternetLink"/>
                </w:rPr>
                <w:t>23.13</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13.htm">
              <w:r>
                <w:rPr>
                  <w:rStyle w:val="InternetLink"/>
                </w:rPr>
                <w:t>Consent of Qualified Person (IA) - MARGIN - Marine Geoscience Innovation</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13.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14.htm">
              <w:r>
                <w:rPr>
                  <w:rStyle w:val="InternetLink"/>
                </w:rPr>
                <w:t>23.14</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14.htm">
              <w:r>
                <w:rPr>
                  <w:rStyle w:val="InternetLink"/>
                </w:rPr>
                <w:t>Consent of Qualified Person (IA) - APYS Subsea Ltd</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14.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15.htm">
              <w:r>
                <w:rPr>
                  <w:rStyle w:val="InternetLink"/>
                </w:rPr>
                <w:t>23.15</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15.htm">
              <w:r>
                <w:rPr>
                  <w:rStyle w:val="InternetLink"/>
                </w:rPr>
                <w:t>Consent of Qualified Person (IA) - Canadian Engineering Associates Ltd</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15.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16.htm">
              <w:r>
                <w:rPr>
                  <w:rStyle w:val="InternetLink"/>
                </w:rPr>
                <w:t>23.16</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16.htm">
              <w:r>
                <w:rPr>
                  <w:rStyle w:val="InternetLink"/>
                </w:rPr>
                <w:t>Consent of Qualified Person (IA) - Lanasera Pty Ltd</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16.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17.htm">
              <w:r>
                <w:rPr>
                  <w:rStyle w:val="InternetLink"/>
                </w:rPr>
                <w:t>23.17</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17.htm">
              <w:r>
                <w:rPr>
                  <w:rStyle w:val="InternetLink"/>
                </w:rPr>
                <w:t>Consent of Qualified Person (IA) - Anthony O’Sullivan</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17.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18.htm">
              <w:r>
                <w:rPr>
                  <w:rStyle w:val="InternetLink"/>
                </w:rPr>
                <w:t>23.18</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18.htm">
              <w:r>
                <w:rPr>
                  <w:rStyle w:val="InternetLink"/>
                </w:rPr>
                <w:t>Consent of Qualified Person (IA) - Rutger Bosland</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18.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19.htm">
              <w:r>
                <w:rPr>
                  <w:rStyle w:val="InternetLink"/>
                </w:rPr>
                <w:t>23.19</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19.htm">
              <w:r>
                <w:rPr>
                  <w:rStyle w:val="InternetLink"/>
                </w:rPr>
                <w:t>Consent of Qualified Person (IA) - Dr. Michael Clarke</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19.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tm269884d2_ex23-20.htm">
              <w:r>
                <w:rPr>
                  <w:rStyle w:val="InternetLink"/>
                </w:rPr>
                <w:t>23.20</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23-20.htm">
              <w:r>
                <w:rPr>
                  <w:rStyle w:val="InternetLink"/>
                </w:rPr>
                <w:t>Consent of Qualified Person (IA) - Adam Price</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23-20.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w:anchor="a_001">
              <w:r>
                <w:rPr>
                  <w:rStyle w:val="InternetLink"/>
                </w:rPr>
                <w:t>24.1</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a_001">
              <w:r>
                <w:rPr>
                  <w:rStyle w:val="InternetLink"/>
                </w:rPr>
                <w:t>Power of Attorney (included on the signature page hereof)</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a_001">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r:id="rId29">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r:id="rId30">
              <w:r>
                <w:rPr>
                  <w:rStyle w:val="InternetLink"/>
                </w:rPr>
                <w:t>TMC the metals company Inc. 2021 Incentive Equity Plan, as amended</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hyperlink r:id="rId31">
              <w:r>
                <w:rPr>
                  <w:rStyle w:val="InternetLink"/>
                </w:rPr>
                <w:t>Form 8-K</w:t>
                <w:br/>
                <w:t>(Exhibit 10.1)</w:t>
              </w:r>
            </w:hyperlink>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hyperlink r:id="rId32">
              <w:r>
                <w:rPr>
                  <w:rStyle w:val="InternetLink"/>
                </w:rPr>
                <w:t>8/29/2025</w:t>
              </w:r>
            </w:hyperlink>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r>
              <w:rPr/>
              <w:t> </w:t>
            </w:r>
          </w:p>
        </w:tc>
      </w:tr>
      <w:tr>
        <w:trPr/>
        <w:tc>
          <w:tcPr>
            <w:tcW w:w="890" w:type="dxa"/>
            <w:tcBorders/>
            <w:tcMar>
              <w:bottom w:w="0" w:type="dxa"/>
            </w:tcMar>
            <w:vAlign w:val="center"/>
          </w:tcPr>
          <w:p>
            <w:pPr>
              <w:pStyle w:val="TableContents"/>
              <w:bidi w:val="0"/>
              <w:spacing w:before="0" w:after="283"/>
              <w:jc w:val="center"/>
              <w:rPr/>
            </w:pPr>
            <w:hyperlink r:id="rId33">
              <w:r>
                <w:rPr>
                  <w:rStyle w:val="InternetLink"/>
                </w:rPr>
                <w:t>99.2+</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r:id="rId34">
              <w:r>
                <w:rPr>
                  <w:rStyle w:val="InternetLink"/>
                </w:rPr>
                <w:t>Form of Stock Option Agreement under TMC the metals company Inc. 2021 Incentive Equity Plan, as amended</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hyperlink r:id="rId35">
              <w:r>
                <w:rPr>
                  <w:rStyle w:val="InternetLink"/>
                </w:rPr>
                <w:t>Form 8-K</w:t>
                <w:br/>
                <w:t>(Exhibit 10.23.2)</w:t>
              </w:r>
            </w:hyperlink>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hyperlink r:id="rId36">
              <w:r>
                <w:rPr>
                  <w:rStyle w:val="InternetLink"/>
                </w:rPr>
                <w:t>9/15/2021</w:t>
              </w:r>
            </w:hyperlink>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hyperlink r:id="rId37">
              <w:r>
                <w:rPr>
                  <w:rStyle w:val="InternetLink"/>
                </w:rPr>
                <w:t>001-39281</w:t>
              </w:r>
            </w:hyperlink>
          </w:p>
        </w:tc>
      </w:tr>
      <w:tr>
        <w:trPr/>
        <w:tc>
          <w:tcPr>
            <w:tcW w:w="890" w:type="dxa"/>
            <w:tcBorders/>
            <w:tcMar>
              <w:bottom w:w="0" w:type="dxa"/>
            </w:tcMar>
            <w:vAlign w:val="center"/>
          </w:tcPr>
          <w:p>
            <w:pPr>
              <w:pStyle w:val="TableContents"/>
              <w:bidi w:val="0"/>
              <w:spacing w:before="0" w:after="283"/>
              <w:jc w:val="center"/>
              <w:rPr/>
            </w:pPr>
            <w:hyperlink r:id="rId38">
              <w:r>
                <w:rPr>
                  <w:rStyle w:val="InternetLink"/>
                </w:rPr>
                <w:t>99.3+</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r:id="rId39">
              <w:r>
                <w:rPr>
                  <w:rStyle w:val="InternetLink"/>
                </w:rPr>
                <w:t>Form of Restricted Stock Unit Agreement under TMC the metals company Inc. 2021 Incentive Equity Plan, as amended</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hyperlink r:id="rId40">
              <w:r>
                <w:rPr>
                  <w:rStyle w:val="InternetLink"/>
                </w:rPr>
                <w:t>Form S-8</w:t>
                <w:br/>
                <w:t>(Exhibit 99.3)</w:t>
              </w:r>
            </w:hyperlink>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hyperlink r:id="rId41">
              <w:r>
                <w:rPr>
                  <w:rStyle w:val="InternetLink"/>
                </w:rPr>
                <w:t>11/19/2021</w:t>
              </w:r>
            </w:hyperlink>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ind w:left="0" w:right="0" w:hanging="144"/>
              <w:jc w:val="center"/>
              <w:rPr/>
            </w:pPr>
            <w:hyperlink r:id="rId42">
              <w:r>
                <w:rPr>
                  <w:rStyle w:val="InternetLink"/>
                </w:rPr>
                <w:t>333-261221</w:t>
              </w:r>
            </w:hyperlink>
          </w:p>
        </w:tc>
      </w:tr>
      <w:tr>
        <w:trPr/>
        <w:tc>
          <w:tcPr>
            <w:tcW w:w="890" w:type="dxa"/>
            <w:tcBorders/>
            <w:tcMar>
              <w:bottom w:w="0" w:type="dxa"/>
            </w:tcMar>
            <w:vAlign w:val="center"/>
          </w:tcPr>
          <w:p>
            <w:pPr>
              <w:pStyle w:val="TableContents"/>
              <w:bidi w:val="0"/>
              <w:spacing w:before="0" w:after="283"/>
              <w:jc w:val="center"/>
              <w:rPr/>
            </w:pPr>
            <w:hyperlink w:anchor="tm269884d2_ex-filingfees.htm">
              <w:r>
                <w:rPr>
                  <w:rStyle w:val="InternetLink"/>
                </w:rPr>
                <w:t>107</w:t>
              </w:r>
            </w:hyperlink>
          </w:p>
        </w:tc>
        <w:tc>
          <w:tcPr>
            <w:tcW w:w="60" w:type="dxa"/>
            <w:tcBorders/>
            <w:tcMar>
              <w:bottom w:w="0" w:type="dxa"/>
            </w:tcMar>
            <w:vAlign w:val="center"/>
          </w:tcPr>
          <w:p>
            <w:pPr>
              <w:pStyle w:val="TableContents"/>
              <w:bidi w:val="0"/>
              <w:spacing w:before="0" w:after="283"/>
              <w:jc w:val="left"/>
              <w:rPr/>
            </w:pPr>
            <w:r>
              <w:rPr/>
              <w:t> </w:t>
            </w:r>
          </w:p>
        </w:tc>
        <w:tc>
          <w:tcPr>
            <w:tcW w:w="4607" w:type="dxa"/>
            <w:tcBorders/>
            <w:tcMar>
              <w:bottom w:w="0" w:type="dxa"/>
            </w:tcMar>
            <w:vAlign w:val="center"/>
          </w:tcPr>
          <w:p>
            <w:pPr>
              <w:pStyle w:val="TableContents"/>
              <w:bidi w:val="0"/>
              <w:spacing w:before="0" w:after="283"/>
              <w:jc w:val="left"/>
              <w:rPr/>
            </w:pPr>
            <w:hyperlink w:anchor="tm269884d2_ex-filingfees.htm">
              <w:r>
                <w:rPr>
                  <w:rStyle w:val="InternetLink"/>
                </w:rPr>
                <w:t>Filing Fee Table</w:t>
              </w:r>
            </w:hyperlink>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pPr>
            <w:hyperlink w:anchor="tm269884d2_ex-filingfees.htm">
              <w:r>
                <w:rPr>
                  <w:rStyle w:val="InternetLink"/>
                </w:rPr>
                <w:t>X</w:t>
              </w:r>
            </w:hyperlink>
          </w:p>
        </w:tc>
        <w:tc>
          <w:tcPr>
            <w:tcW w:w="60" w:type="dxa"/>
            <w:tcBorders/>
            <w:tcMar>
              <w:bottom w:w="0" w:type="dxa"/>
            </w:tcMar>
            <w:vAlign w:val="center"/>
          </w:tcPr>
          <w:p>
            <w:pPr>
              <w:pStyle w:val="TableContents"/>
              <w:bidi w:val="0"/>
              <w:spacing w:before="0" w:after="283"/>
              <w:jc w:val="center"/>
              <w:rPr/>
            </w:pPr>
            <w:r>
              <w:rPr/>
              <w:t> </w:t>
            </w:r>
          </w:p>
        </w:tc>
        <w:tc>
          <w:tcPr>
            <w:tcW w:w="1681"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92"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Certain confidential portions of this Exhibit were omitted by means of marking such portions with brackets (“[***]”) because the identified confidential portions are of a personal nature under Regulation S-K Item 601(a)(6).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Denotes management contract or compensatory plan or arrangement.</w:t>
      </w:r>
    </w:p>
    <w:p>
      <w:pPr>
        <w:pStyle w:val="TextBody"/>
        <w:bidi w:val="0"/>
        <w:spacing w:before="0" w:after="0"/>
        <w:ind w:left="0" w:right="0" w:hanging="0"/>
        <w:jc w:val="left"/>
        <w:rPr>
          <w:caps/>
        </w:rPr>
      </w:pPr>
      <w:r>
        <w:rPr>
          <w:caps/>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has duly caused this registration statement on Form S-8 to be signed on its behalf by the undersigned, thereunto duly authorized in New York, New York on March 31, 2026.</w:t>
      </w:r>
    </w:p>
    <w:p>
      <w:pPr>
        <w:pStyle w:val="TextBody"/>
        <w:bidi w:val="0"/>
        <w:spacing w:before="0" w:after="0"/>
        <w:ind w:left="0" w:right="0" w:firstLine="720"/>
        <w:jc w:val="both"/>
        <w:rPr>
          <w:caps w:val="false"/>
          <w:smallCaps w:val="false"/>
        </w:rPr>
      </w:pPr>
      <w:r>
        <w:rPr>
          <w:caps w:val="false"/>
          <w:smallCaps w:val="false"/>
        </w:rPr>
        <w:t> </w:t>
      </w:r>
    </w:p>
    <w:tbl>
      <w:tblPr>
        <w:tblW w:w="4249" w:type="dxa"/>
        <w:jc w:val="left"/>
        <w:tblInd w:w="0" w:type="dxa"/>
        <w:tblLayout w:type="fixed"/>
        <w:tblCellMar>
          <w:top w:w="0" w:type="dxa"/>
          <w:left w:w="0" w:type="dxa"/>
          <w:bottom w:w="0" w:type="dxa"/>
          <w:right w:w="0" w:type="dxa"/>
        </w:tblCellMar>
      </w:tblPr>
      <w:tblGrid>
        <w:gridCol w:w="75"/>
        <w:gridCol w:w="588"/>
        <w:gridCol w:w="3586"/>
      </w:tblGrid>
      <w:tr>
        <w:trPr/>
        <w:tc>
          <w:tcPr>
            <w:tcW w:w="75"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b/>
              </w:rPr>
            </w:pPr>
            <w:r>
              <w:rPr>
                <w:b/>
              </w:rPr>
              <w:t>TMC THE METALS COMPANY INC.</w:t>
            </w:r>
          </w:p>
        </w:tc>
      </w:tr>
      <w:tr>
        <w:trPr/>
        <w:tc>
          <w:tcPr>
            <w:tcW w:w="75"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358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pPr>
            <w:r>
              <w:rPr/>
              <w:t>By:</w:t>
            </w:r>
          </w:p>
        </w:tc>
        <w:tc>
          <w:tcPr>
            <w:tcW w:w="3586" w:type="dxa"/>
            <w:tcBorders>
              <w:bottom w:val="single" w:sz="8" w:space="0" w:color="000000"/>
            </w:tcBorders>
            <w:tcMar>
              <w:bottom w:w="28" w:type="dxa"/>
            </w:tcMar>
            <w:vAlign w:val="center"/>
          </w:tcPr>
          <w:p>
            <w:pPr>
              <w:pStyle w:val="TableContents"/>
              <w:bidi w:val="0"/>
              <w:spacing w:before="0" w:after="283"/>
              <w:jc w:val="left"/>
              <w:rPr/>
            </w:pPr>
            <w:r>
              <w:rPr/>
              <w:t>/s/ Craig Shesky</w:t>
            </w:r>
          </w:p>
        </w:tc>
      </w:tr>
      <w:tr>
        <w:trPr/>
        <w:tc>
          <w:tcPr>
            <w:tcW w:w="75"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3586" w:type="dxa"/>
            <w:tcBorders/>
            <w:vAlign w:val="center"/>
          </w:tcPr>
          <w:p>
            <w:pPr>
              <w:pStyle w:val="TableContents"/>
              <w:bidi w:val="0"/>
              <w:spacing w:before="0" w:after="283"/>
              <w:jc w:val="left"/>
              <w:rPr/>
            </w:pPr>
            <w:r>
              <w:rPr/>
              <w:t>Craig Shesky</w:t>
            </w:r>
          </w:p>
        </w:tc>
      </w:tr>
      <w:tr>
        <w:trPr/>
        <w:tc>
          <w:tcPr>
            <w:tcW w:w="75" w:type="dxa"/>
            <w:tcBorders/>
            <w:vAlign w:val="center"/>
          </w:tcPr>
          <w:p>
            <w:pPr>
              <w:pStyle w:val="TableContents"/>
              <w:bidi w:val="0"/>
              <w:spacing w:before="0" w:after="283"/>
              <w:jc w:val="left"/>
              <w:rPr/>
            </w:pPr>
            <w:r>
              <w:rPr/>
              <w:t> </w:t>
            </w:r>
          </w:p>
        </w:tc>
        <w:tc>
          <w:tcPr>
            <w:tcW w:w="588" w:type="dxa"/>
            <w:tcBorders/>
            <w:vAlign w:val="center"/>
          </w:tcPr>
          <w:p>
            <w:pPr>
              <w:pStyle w:val="TableContents"/>
              <w:bidi w:val="0"/>
              <w:spacing w:before="0" w:after="283"/>
              <w:jc w:val="left"/>
              <w:rPr/>
            </w:pPr>
            <w:r>
              <w:rPr/>
              <w:t> </w:t>
            </w:r>
          </w:p>
        </w:tc>
        <w:tc>
          <w:tcPr>
            <w:tcW w:w="3586"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each of Gerard Barron and Craig Shesky,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dated indicated.</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2030"/>
        <w:gridCol w:w="60"/>
        <w:gridCol w:w="4310"/>
        <w:gridCol w:w="60"/>
        <w:gridCol w:w="1610"/>
      </w:tblGrid>
      <w:tr>
        <w:trPr/>
        <w:tc>
          <w:tcPr>
            <w:tcW w:w="203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r>
      <w:tr>
        <w:trPr/>
        <w:tc>
          <w:tcPr>
            <w:tcW w:w="203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Gerard Barron</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Chief Executive Officer and Chairman</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xml:space="preserve">March 31, 2026 </w:t>
            </w:r>
          </w:p>
        </w:tc>
      </w:tr>
      <w:tr>
        <w:trPr/>
        <w:tc>
          <w:tcPr>
            <w:tcW w:w="2030" w:type="dxa"/>
            <w:tcBorders/>
            <w:vAlign w:val="center"/>
          </w:tcPr>
          <w:p>
            <w:pPr>
              <w:pStyle w:val="TableContents"/>
              <w:bidi w:val="0"/>
              <w:spacing w:before="0" w:after="283"/>
              <w:jc w:val="center"/>
              <w:rPr/>
            </w:pPr>
            <w:r>
              <w:rPr/>
              <w:t>Gerard Barron</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w:t>
            </w:r>
            <w:r>
              <w:rPr>
                <w:i/>
              </w:rPr>
              <w:t>Principal Executive Officer</w:t>
            </w:r>
            <w:r>
              <w:rPr/>
              <w:t>)</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Craig Shesky</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Chief Financial Officer</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March 31, 2026</w:t>
            </w:r>
          </w:p>
        </w:tc>
      </w:tr>
      <w:tr>
        <w:trPr/>
        <w:tc>
          <w:tcPr>
            <w:tcW w:w="2030" w:type="dxa"/>
            <w:tcBorders/>
            <w:vAlign w:val="center"/>
          </w:tcPr>
          <w:p>
            <w:pPr>
              <w:pStyle w:val="TableContents"/>
              <w:bidi w:val="0"/>
              <w:spacing w:before="0" w:after="283"/>
              <w:jc w:val="center"/>
              <w:rPr/>
            </w:pPr>
            <w:r>
              <w:rPr/>
              <w:t>Craig Shesky</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w:t>
            </w:r>
            <w:r>
              <w:rPr>
                <w:i/>
              </w:rPr>
              <w:t>Principal Financial and Accounting Officer</w:t>
            </w:r>
            <w:r>
              <w:rPr/>
              <w:t>)</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C. Greig</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March 31, 2026</w:t>
            </w:r>
          </w:p>
        </w:tc>
      </w:tr>
      <w:tr>
        <w:trPr/>
        <w:tc>
          <w:tcPr>
            <w:tcW w:w="2030" w:type="dxa"/>
            <w:tcBorders/>
            <w:vAlign w:val="center"/>
          </w:tcPr>
          <w:p>
            <w:pPr>
              <w:pStyle w:val="TableContents"/>
              <w:bidi w:val="0"/>
              <w:spacing w:before="0" w:after="283"/>
              <w:jc w:val="center"/>
              <w:rPr/>
            </w:pPr>
            <w:r>
              <w:rPr/>
              <w:t>Andrew C. Greig</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Hall</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March 31, 2026</w:t>
            </w:r>
          </w:p>
        </w:tc>
      </w:tr>
      <w:tr>
        <w:trPr/>
        <w:tc>
          <w:tcPr>
            <w:tcW w:w="2030" w:type="dxa"/>
            <w:tcBorders/>
            <w:vAlign w:val="center"/>
          </w:tcPr>
          <w:p>
            <w:pPr>
              <w:pStyle w:val="TableContents"/>
              <w:bidi w:val="0"/>
              <w:spacing w:before="0" w:after="283"/>
              <w:jc w:val="center"/>
              <w:rPr/>
            </w:pPr>
            <w:r>
              <w:rPr/>
              <w:t>Andrew Hall</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Hess</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March 31, 2026</w:t>
            </w:r>
          </w:p>
        </w:tc>
      </w:tr>
      <w:tr>
        <w:trPr/>
        <w:tc>
          <w:tcPr>
            <w:tcW w:w="2030" w:type="dxa"/>
            <w:tcBorders/>
            <w:vAlign w:val="center"/>
          </w:tcPr>
          <w:p>
            <w:pPr>
              <w:pStyle w:val="TableContents"/>
              <w:bidi w:val="0"/>
              <w:spacing w:before="0" w:after="283"/>
              <w:jc w:val="center"/>
              <w:rPr/>
            </w:pPr>
            <w:r>
              <w:rPr/>
              <w:t>Michael Hess</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bottom w:val="single" w:sz="8" w:space="0" w:color="000000"/>
            </w:tcBorders>
            <w:tcMar>
              <w:bottom w:w="28" w:type="dxa"/>
            </w:tcMar>
            <w:vAlign w:val="center"/>
          </w:tcPr>
          <w:p>
            <w:pPr>
              <w:pStyle w:val="TableContents"/>
              <w:bidi w:val="0"/>
              <w:spacing w:before="0" w:after="283"/>
              <w:jc w:val="center"/>
              <w:rPr/>
            </w:pPr>
            <w:r>
              <w:rPr/>
              <w:t>/s/ Stephen Jurvetson</w:t>
            </w:r>
          </w:p>
        </w:tc>
        <w:tc>
          <w:tcPr>
            <w:tcW w:w="60" w:type="dxa"/>
            <w:tcBorders/>
            <w:vAlign w:val="center"/>
          </w:tcPr>
          <w:p>
            <w:pPr>
              <w:pStyle w:val="TableContents"/>
              <w:bidi w:val="0"/>
              <w:spacing w:before="0" w:after="283"/>
              <w:jc w:val="center"/>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pPr>
            <w:r>
              <w:rPr/>
              <w:t>March 31, 2026</w:t>
            </w:r>
          </w:p>
        </w:tc>
      </w:tr>
      <w:tr>
        <w:trPr/>
        <w:tc>
          <w:tcPr>
            <w:tcW w:w="2030" w:type="dxa"/>
            <w:tcBorders/>
            <w:vAlign w:val="center"/>
          </w:tcPr>
          <w:p>
            <w:pPr>
              <w:pStyle w:val="TableContents"/>
              <w:bidi w:val="0"/>
              <w:spacing w:before="0" w:after="283"/>
              <w:jc w:val="center"/>
              <w:rPr/>
            </w:pPr>
            <w:r>
              <w:rPr/>
              <w:t>Stephen Jurvetson</w:t>
            </w:r>
          </w:p>
        </w:tc>
        <w:tc>
          <w:tcPr>
            <w:tcW w:w="60" w:type="dxa"/>
            <w:tcBorders/>
            <w:vAlign w:val="center"/>
          </w:tcPr>
          <w:p>
            <w:pPr>
              <w:pStyle w:val="TableContents"/>
              <w:bidi w:val="0"/>
              <w:spacing w:before="0" w:after="283"/>
              <w:jc w:val="center"/>
              <w:rPr/>
            </w:pPr>
            <w:r>
              <w:rPr/>
              <w:t> </w:t>
            </w:r>
          </w:p>
        </w:tc>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Andrei Karkar</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March 31, 2026</w:t>
            </w:r>
          </w:p>
        </w:tc>
      </w:tr>
      <w:tr>
        <w:trPr/>
        <w:tc>
          <w:tcPr>
            <w:tcW w:w="2030" w:type="dxa"/>
            <w:tcBorders/>
            <w:vAlign w:val="center"/>
          </w:tcPr>
          <w:p>
            <w:pPr>
              <w:pStyle w:val="TableContents"/>
              <w:bidi w:val="0"/>
              <w:spacing w:before="0" w:after="283"/>
              <w:jc w:val="center"/>
              <w:rPr/>
            </w:pPr>
            <w:r>
              <w:rPr/>
              <w:t>Andrei Karkar</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Sheila Khama</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March 31, 2026</w:t>
            </w:r>
          </w:p>
        </w:tc>
      </w:tr>
      <w:tr>
        <w:trPr/>
        <w:tc>
          <w:tcPr>
            <w:tcW w:w="2030" w:type="dxa"/>
            <w:tcBorders/>
            <w:vAlign w:val="center"/>
          </w:tcPr>
          <w:p>
            <w:pPr>
              <w:pStyle w:val="TableContents"/>
              <w:bidi w:val="0"/>
              <w:spacing w:before="0" w:after="283"/>
              <w:jc w:val="center"/>
              <w:rPr/>
            </w:pPr>
            <w:r>
              <w:rPr/>
              <w:t>Sheila Khama</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Christian Madsbjerg</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March 31, 2026</w:t>
            </w:r>
          </w:p>
        </w:tc>
      </w:tr>
      <w:tr>
        <w:trPr/>
        <w:tc>
          <w:tcPr>
            <w:tcW w:w="2030" w:type="dxa"/>
            <w:tcBorders/>
            <w:vAlign w:val="center"/>
          </w:tcPr>
          <w:p>
            <w:pPr>
              <w:pStyle w:val="TableContents"/>
              <w:bidi w:val="0"/>
              <w:spacing w:before="0" w:after="283"/>
              <w:jc w:val="center"/>
              <w:rPr/>
            </w:pPr>
            <w:r>
              <w:rPr/>
              <w:t>Christian Madsbjerg</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030" w:type="dxa"/>
            <w:tcBorders>
              <w:bottom w:val="single" w:sz="8" w:space="0" w:color="000000"/>
            </w:tcBorders>
            <w:tcMar>
              <w:bottom w:w="28" w:type="dxa"/>
            </w:tcMar>
            <w:vAlign w:val="center"/>
          </w:tcPr>
          <w:p>
            <w:pPr>
              <w:pStyle w:val="TableContents"/>
              <w:bidi w:val="0"/>
              <w:spacing w:before="0" w:after="283"/>
              <w:jc w:val="center"/>
              <w:rPr/>
            </w:pPr>
            <w:r>
              <w:rPr/>
              <w:t>/s/ Brendan May</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March 31, 2026</w:t>
            </w:r>
          </w:p>
        </w:tc>
      </w:tr>
      <w:tr>
        <w:trPr/>
        <w:tc>
          <w:tcPr>
            <w:tcW w:w="2030" w:type="dxa"/>
            <w:tcBorders/>
            <w:vAlign w:val="center"/>
          </w:tcPr>
          <w:p>
            <w:pPr>
              <w:pStyle w:val="TableContents"/>
              <w:bidi w:val="0"/>
              <w:spacing w:before="0" w:after="283"/>
              <w:jc w:val="center"/>
              <w:rPr/>
            </w:pPr>
            <w:r>
              <w:rPr/>
              <w:t>Brendan May</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r>
      <w:tr>
        <w:trPr/>
        <w:tc>
          <w:tcPr>
            <w:tcW w:w="2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r>
      <w:tr>
        <w:trPr/>
        <w:tc>
          <w:tcPr>
            <w:tcW w:w="203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Alex Spiro</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Director</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March 31, 2026</w:t>
            </w:r>
          </w:p>
        </w:tc>
      </w:tr>
      <w:tr>
        <w:trPr/>
        <w:tc>
          <w:tcPr>
            <w:tcW w:w="2030" w:type="dxa"/>
            <w:tcBorders/>
            <w:vAlign w:val="center"/>
          </w:tcPr>
          <w:p>
            <w:pPr>
              <w:pStyle w:val="TableContents"/>
              <w:bidi w:val="0"/>
              <w:spacing w:before="0" w:after="283"/>
              <w:jc w:val="center"/>
              <w:rPr/>
            </w:pPr>
            <w:r>
              <w:rPr/>
              <w:t>Alex Spiro</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 w:name="tm269884d2_ex5-1.htm"/>
      <w:bookmarkStart w:id="4" w:name="kstm269884d2_ex51"/>
      <w:bookmarkEnd w:id="3"/>
      <w:bookmarkEnd w:id="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3"/>
                    <a:stretch>
                      <a:fillRect/>
                    </a:stretch>
                  </pic:blipFill>
                  <pic:spPr bwMode="auto">
                    <a:xfrm>
                      <a:off x="0" y="0"/>
                      <a:ext cx="1047750" cy="4381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085" w:type="dxa"/>
        <w:jc w:val="left"/>
        <w:tblInd w:w="0" w:type="dxa"/>
        <w:tblLayout w:type="fixed"/>
        <w:tblCellMar>
          <w:top w:w="0" w:type="dxa"/>
          <w:left w:w="0" w:type="dxa"/>
          <w:bottom w:w="0" w:type="dxa"/>
          <w:right w:w="0" w:type="dxa"/>
        </w:tblCellMar>
      </w:tblPr>
      <w:tblGrid>
        <w:gridCol w:w="2880"/>
        <w:gridCol w:w="3390"/>
        <w:gridCol w:w="1815"/>
      </w:tblGrid>
      <w:tr>
        <w:trPr/>
        <w:tc>
          <w:tcPr>
            <w:tcW w:w="2880" w:type="dxa"/>
            <w:tcBorders/>
            <w:vAlign w:val="center"/>
          </w:tcPr>
          <w:p>
            <w:pPr>
              <w:pStyle w:val="TableContents"/>
              <w:bidi w:val="0"/>
              <w:spacing w:before="0" w:after="283"/>
              <w:jc w:val="left"/>
              <w:rPr/>
            </w:pPr>
            <w:r>
              <w:rPr/>
              <w:t> </w:t>
            </w:r>
            <w:r>
              <w:rPr/>
              <w:drawing>
                <wp:inline distT="0" distB="0" distL="0" distR="0">
                  <wp:extent cx="1781175"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4"/>
                          <a:stretch>
                            <a:fillRect/>
                          </a:stretch>
                        </pic:blipFill>
                        <pic:spPr bwMode="auto">
                          <a:xfrm>
                            <a:off x="0" y="0"/>
                            <a:ext cx="1781175" cy="466725"/>
                          </a:xfrm>
                          <a:prstGeom prst="rect">
                            <a:avLst/>
                          </a:prstGeom>
                        </pic:spPr>
                      </pic:pic>
                    </a:graphicData>
                  </a:graphic>
                </wp:inline>
              </w:drawing>
            </w:r>
          </w:p>
        </w:tc>
        <w:tc>
          <w:tcPr>
            <w:tcW w:w="3390" w:type="dxa"/>
            <w:tcBorders/>
            <w:vAlign w:val="center"/>
          </w:tcPr>
          <w:p>
            <w:pPr>
              <w:pStyle w:val="TableContents"/>
              <w:bidi w:val="0"/>
              <w:spacing w:before="0" w:after="283"/>
              <w:jc w:val="left"/>
              <w:rPr/>
            </w:pPr>
            <w:r>
              <w:rPr/>
              <w:drawing>
                <wp:inline distT="0" distB="0" distL="0" distR="0">
                  <wp:extent cx="2114550" cy="466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5"/>
                          <a:stretch>
                            <a:fillRect/>
                          </a:stretch>
                        </pic:blipFill>
                        <pic:spPr bwMode="auto">
                          <a:xfrm>
                            <a:off x="0" y="0"/>
                            <a:ext cx="2114550" cy="466725"/>
                          </a:xfrm>
                          <a:prstGeom prst="rect">
                            <a:avLst/>
                          </a:prstGeom>
                        </pic:spPr>
                      </pic:pic>
                    </a:graphicData>
                  </a:graphic>
                </wp:inline>
              </w:drawing>
            </w:r>
            <w:r>
              <w:rPr/>
              <w:t> </w:t>
            </w:r>
          </w:p>
        </w:tc>
        <w:tc>
          <w:tcPr>
            <w:tcW w:w="1815" w:type="dxa"/>
            <w:tcBorders/>
            <w:vAlign w:val="center"/>
          </w:tcPr>
          <w:p>
            <w:pPr>
              <w:pStyle w:val="TableContents"/>
              <w:bidi w:val="0"/>
              <w:spacing w:before="0" w:after="283"/>
              <w:jc w:val="right"/>
              <w:rPr/>
            </w:pPr>
            <w:r>
              <w:rPr/>
              <w:drawing>
                <wp:inline distT="0" distB="0" distL="0" distR="0">
                  <wp:extent cx="1104900" cy="638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46"/>
                          <a:stretch>
                            <a:fillRect/>
                          </a:stretch>
                        </pic:blipFill>
                        <pic:spPr bwMode="auto">
                          <a:xfrm>
                            <a:off x="0" y="0"/>
                            <a:ext cx="1104900" cy="638175"/>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No.: 328015.00001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br/>
        <w:t>1111 West Hastings Street, 15th Floor</w:t>
        <w:br/>
        <w:t>Vancouver, British Columbia</w:t>
        <w:br/>
        <w:t>V6E 2J3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Sirs/Mesdames:</w:t>
      </w:r>
    </w:p>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395"/>
        <w:gridCol w:w="7025"/>
      </w:tblGrid>
      <w:tr>
        <w:trPr/>
        <w:tc>
          <w:tcPr>
            <w:tcW w:w="395" w:type="dxa"/>
            <w:tcBorders/>
            <w:vAlign w:val="center"/>
          </w:tcPr>
          <w:p>
            <w:pPr>
              <w:pStyle w:val="TableContents"/>
              <w:bidi w:val="0"/>
              <w:spacing w:before="0" w:after="283"/>
              <w:jc w:val="left"/>
              <w:rPr>
                <w:b/>
              </w:rPr>
            </w:pPr>
            <w:r>
              <w:rPr>
                <w:b/>
              </w:rPr>
              <w:t>Re:</w:t>
            </w:r>
          </w:p>
        </w:tc>
        <w:tc>
          <w:tcPr>
            <w:tcW w:w="7025" w:type="dxa"/>
            <w:tcBorders/>
            <w:vAlign w:val="center"/>
          </w:tcPr>
          <w:p>
            <w:pPr>
              <w:pStyle w:val="TableContents"/>
              <w:bidi w:val="0"/>
              <w:spacing w:before="0" w:after="283"/>
              <w:jc w:val="left"/>
              <w:rPr>
                <w:b/>
              </w:rPr>
            </w:pPr>
            <w:r>
              <w:rPr>
                <w:b/>
              </w:rPr>
              <w:t>TMC the metals company Inc. – Registration Statement on Form S-8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Canadian counsel to TMC the metals company Inc., a corporation continued under the laws of the Province of British Columbia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in connection with the filing of a registration statement on Form S-8 (as may be amended,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The Registration Statement relates to registering the issuance of an additional aggregate of 16,918,653 common shares without par value in the capital of the Corporation (the “</w:t>
      </w:r>
      <w:r>
        <w:rPr>
          <w:rFonts w:ascii="Times New Roman;Times;Serif" w:hAnsi="Times New Roman;Times;Serif"/>
          <w:b/>
          <w:i w:val="false"/>
          <w:caps w:val="false"/>
          <w:smallCaps w:val="false"/>
          <w:sz w:val="20"/>
        </w:rPr>
        <w:t>2026 IEP Shares</w:t>
      </w:r>
      <w:r>
        <w:rPr>
          <w:rFonts w:ascii="Times New Roman;Times;Serif" w:hAnsi="Times New Roman;Times;Serif"/>
          <w:b w:val="false"/>
          <w:i w:val="false"/>
          <w:caps w:val="false"/>
          <w:smallCaps w:val="false"/>
          <w:sz w:val="20"/>
        </w:rPr>
        <w:t>”) issuable upon exercise of the awards (the “</w:t>
      </w:r>
      <w:r>
        <w:rPr>
          <w:rFonts w:ascii="Times New Roman;Times;Serif" w:hAnsi="Times New Roman;Times;Serif"/>
          <w:b/>
          <w:i w:val="false"/>
          <w:caps w:val="false"/>
          <w:smallCaps w:val="false"/>
          <w:sz w:val="20"/>
        </w:rPr>
        <w:t>2026 IEP Awards</w:t>
      </w:r>
      <w:r>
        <w:rPr>
          <w:rFonts w:ascii="Times New Roman;Times;Serif" w:hAnsi="Times New Roman;Times;Serif"/>
          <w:b w:val="false"/>
          <w:i w:val="false"/>
          <w:caps w:val="false"/>
          <w:smallCaps w:val="false"/>
          <w:sz w:val="20"/>
        </w:rPr>
        <w:t>”) outstanding under and in accordance with the terms of the 2021 Incentive Equity Plan of the Corporation, as amended (the “</w:t>
      </w:r>
      <w:r>
        <w:rPr>
          <w:rFonts w:ascii="Times New Roman;Times;Serif" w:hAnsi="Times New Roman;Times;Serif"/>
          <w:b/>
          <w:i w:val="false"/>
          <w:caps w:val="false"/>
          <w:smallCaps w:val="false"/>
          <w:sz w:val="20"/>
        </w:rPr>
        <w:t>IEP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531"/>
        <w:gridCol w:w="9574"/>
      </w:tblGrid>
      <w:tr>
        <w:trPr/>
        <w:tc>
          <w:tcPr>
            <w:tcW w:w="10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574" w:type="dxa"/>
            <w:tcBorders/>
            <w:vAlign w:val="center"/>
          </w:tcPr>
          <w:p>
            <w:pPr>
              <w:pStyle w:val="TableContents"/>
              <w:bidi w:val="0"/>
              <w:spacing w:before="0" w:after="283"/>
              <w:jc w:val="both"/>
              <w:rPr>
                <w:b/>
                <w:u w:val="single"/>
              </w:rPr>
            </w:pPr>
            <w:r>
              <w:rPr>
                <w:b/>
                <w:u w:val="single"/>
              </w:rPr>
              <w:t>Documents Reviewed and Reliance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Canadian counsel to the Corporation, we have examined original executed or electronically delivered copies, which have been certified or otherwise identified to our satisfaction, 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74"/>
        <w:gridCol w:w="1228"/>
        <w:gridCol w:w="8703"/>
      </w:tblGrid>
      <w:tr>
        <w:trPr/>
        <w:tc>
          <w:tcPr>
            <w:tcW w:w="27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703" w:type="dxa"/>
            <w:tcBorders/>
            <w:vAlign w:val="center"/>
          </w:tcPr>
          <w:p>
            <w:pPr>
              <w:pStyle w:val="TableContents"/>
              <w:bidi w:val="0"/>
              <w:spacing w:before="0" w:after="283"/>
              <w:jc w:val="both"/>
              <w:rPr/>
            </w:pPr>
            <w:r>
              <w:rPr/>
              <w:t>the IEP;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624"/>
        <w:gridCol w:w="9442"/>
      </w:tblGrid>
      <w:tr>
        <w:trPr/>
        <w:tc>
          <w:tcPr>
            <w:tcW w:w="13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442"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4" w:type="dxa"/>
            <w:tcBorders/>
            <w:vAlign w:val="center"/>
          </w:tcPr>
          <w:p>
            <w:pPr>
              <w:pStyle w:val="TableContents"/>
              <w:bidi w:val="0"/>
              <w:spacing w:before="0" w:after="283"/>
              <w:jc w:val="both"/>
              <w:rPr/>
            </w:pPr>
            <w:r>
              <w:rPr/>
              <w:t xml:space="preserve">a certificate of good standing dated March 31, 2026 issued pursuant to the </w:t>
            </w:r>
            <w:r>
              <w:rPr>
                <w:i/>
              </w:rPr>
              <w:t>Business Corporations Act</w:t>
            </w:r>
            <w:r>
              <w:rPr/>
              <w:t xml:space="preserve"> (British Columbia) relating to the Corporation;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3"/>
        <w:gridCol w:w="10035"/>
      </w:tblGrid>
      <w:tr>
        <w:trPr/>
        <w:tc>
          <w:tcPr>
            <w:tcW w:w="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35" w:type="dxa"/>
            <w:tcBorders/>
            <w:vAlign w:val="center"/>
          </w:tcPr>
          <w:p>
            <w:pPr>
              <w:pStyle w:val="TableContents"/>
              <w:bidi w:val="0"/>
              <w:spacing w:before="0" w:after="283"/>
              <w:jc w:val="both"/>
              <w:rPr/>
            </w:pPr>
            <w:r>
              <w:rPr/>
              <w:t>a certificate signed by the Chief Financial Officer of the Corporation dated as of the date hereof addressed to our firm, containing certain additional corporate information of a factual nature and attaching the constating documents of the Corporation, including the certificate of continuation, notice of articles and articles of the Corporation (the “</w:t>
            </w:r>
            <w:r>
              <w:rPr>
                <w:b/>
              </w:rPr>
              <w:t>Constating Documents</w:t>
            </w:r>
            <w:r>
              <w:rPr/>
              <w:t>”), and the resolutions of the directors of the Corporation authorizing and approving the issuance of the 2026 IEP Shares (the “</w:t>
            </w:r>
            <w:r>
              <w:rPr>
                <w:b/>
              </w:rPr>
              <w:t>Officer’s Certificate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38225" cy="2857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47"/>
                    <a:stretch>
                      <a:fillRect/>
                    </a:stretch>
                  </pic:blipFill>
                  <pic:spPr bwMode="auto">
                    <a:xfrm>
                      <a:off x="0" y="0"/>
                      <a:ext cx="1038225" cy="285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various questions of fact material to the opinions provided herein, we have relied upon the Officer’s Certificate.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1038"/>
        <w:gridCol w:w="8971"/>
      </w:tblGrid>
      <w:tr>
        <w:trPr/>
        <w:tc>
          <w:tcPr>
            <w:tcW w:w="19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8971" w:type="dxa"/>
            <w:tcBorders/>
            <w:vAlign w:val="center"/>
          </w:tcPr>
          <w:p>
            <w:pPr>
              <w:pStyle w:val="TableContents"/>
              <w:bidi w:val="0"/>
              <w:spacing w:before="0" w:after="283"/>
              <w:jc w:val="both"/>
              <w:rPr>
                <w:b/>
                <w:u w:val="single"/>
              </w:rPr>
            </w:pPr>
            <w:r>
              <w:rPr>
                <w:b/>
                <w:u w:val="single"/>
              </w:rPr>
              <w:t>Laws Addressed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to practice law in the Province of British Columbia and our opinion herein is restricted to the laws of the Province of British Columbia and the federal laws of Canada applicable therein. We assume no obligation to update these opinions to take into account any changes in such laws or facts after the date hereof.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1294"/>
        <w:gridCol w:w="8666"/>
      </w:tblGrid>
      <w:tr>
        <w:trPr/>
        <w:tc>
          <w:tcPr>
            <w:tcW w:w="245"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8666" w:type="dxa"/>
            <w:tcBorders/>
            <w:vAlign w:val="center"/>
          </w:tcPr>
          <w:p>
            <w:pPr>
              <w:pStyle w:val="TableContents"/>
              <w:bidi w:val="0"/>
              <w:spacing w:before="0" w:after="283"/>
              <w:jc w:val="both"/>
              <w:rPr>
                <w:b/>
                <w:u w:val="single"/>
              </w:rPr>
            </w:pPr>
            <w:r>
              <w:rPr>
                <w:b/>
                <w:u w:val="single"/>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opinions expressed herein, we have assumed, without independent investigation,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6"/>
        <w:gridCol w:w="10032"/>
      </w:tblGrid>
      <w:tr>
        <w:trPr/>
        <w:tc>
          <w:tcPr>
            <w:tcW w:w="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2" w:type="dxa"/>
            <w:tcBorders/>
            <w:vAlign w:val="center"/>
          </w:tcPr>
          <w:p>
            <w:pPr>
              <w:pStyle w:val="TableContents"/>
              <w:bidi w:val="0"/>
              <w:spacing w:before="0" w:after="283"/>
              <w:jc w:val="both"/>
              <w:rPr/>
            </w:pPr>
            <w:r>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4" w:type="dxa"/>
            <w:tcBorders/>
            <w:vAlign w:val="center"/>
          </w:tcPr>
          <w:p>
            <w:pPr>
              <w:pStyle w:val="TableContents"/>
              <w:bidi w:val="0"/>
              <w:spacing w:before="0" w:after="283"/>
              <w:jc w:val="both"/>
              <w:rPr/>
            </w:pPr>
            <w:r>
              <w:rPr/>
              <w:t>the completeness, accuracy and currency of the indices and filing systems maintained at the public offices where we have searched or made relevant inquiries and of other documents and certificates supplied by public officials;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3" w:type="dxa"/>
            <w:tcBorders/>
            <w:vAlign w:val="center"/>
          </w:tcPr>
          <w:p>
            <w:pPr>
              <w:pStyle w:val="TableContents"/>
              <w:bidi w:val="0"/>
              <w:spacing w:before="0" w:after="283"/>
              <w:jc w:val="both"/>
              <w:rPr/>
            </w:pPr>
            <w:r>
              <w:rPr/>
              <w:t>that the Officer’s Certificate continues to be accurate on the date 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5"/>
        <w:gridCol w:w="10033"/>
      </w:tblGrid>
      <w:tr>
        <w:trPr/>
        <w:tc>
          <w:tcPr>
            <w:tcW w:w="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33" w:type="dxa"/>
            <w:tcBorders/>
            <w:vAlign w:val="center"/>
          </w:tcPr>
          <w:p>
            <w:pPr>
              <w:pStyle w:val="TableContents"/>
              <w:bidi w:val="0"/>
              <w:spacing w:before="0" w:after="283"/>
              <w:jc w:val="both"/>
              <w:rPr/>
            </w:pPr>
            <w:r>
              <w:rPr/>
              <w:t>that the minute books and corporate records, or excerpts thereof, of the Corporation made available to us are the original minute books and records of the Corporation, or excerpts thereof, and contain all of the articles and constating documents of the Corporation and any amendments thereto and all of the respective minutes, or copies thereof, of all applicable proceedings of the shareholders and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9"/>
        <w:gridCol w:w="10029"/>
      </w:tblGrid>
      <w:tr>
        <w:trPr/>
        <w:tc>
          <w:tcPr>
            <w:tcW w:w="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29" w:type="dxa"/>
            <w:tcBorders/>
            <w:vAlign w:val="center"/>
          </w:tcPr>
          <w:p>
            <w:pPr>
              <w:pStyle w:val="TableContents"/>
              <w:bidi w:val="0"/>
              <w:spacing w:before="0" w:after="283"/>
              <w:jc w:val="both"/>
              <w:rPr/>
            </w:pPr>
            <w:r>
              <w:rPr/>
              <w:t>each of the IEP and the 2026 IEP Awards constitutes a legal, valid and binding obligation of the Corporation and the other parties thereto, enforceable against each of the parties thereto in accordance with its terms and the execution and delivery thereof was duly authorized by the parties thereto;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23" w:type="dxa"/>
            <w:tcBorders/>
            <w:vAlign w:val="center"/>
          </w:tcPr>
          <w:p>
            <w:pPr>
              <w:pStyle w:val="TableContents"/>
              <w:bidi w:val="0"/>
              <w:spacing w:before="0" w:after="283"/>
              <w:jc w:val="both"/>
              <w:rPr/>
            </w:pPr>
            <w:r>
              <w:rPr/>
              <w:t>that if any obligation under any document is required to be performed in a jurisdiction outside of the Province of British Columbia, the performance of that obligation will not be illegal under the laws of that jurisdiction.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1785"/>
        <w:gridCol w:w="8081"/>
      </w:tblGrid>
      <w:tr>
        <w:trPr/>
        <w:tc>
          <w:tcPr>
            <w:tcW w:w="33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8081" w:type="dxa"/>
            <w:tcBorders/>
            <w:vAlign w:val="center"/>
          </w:tcPr>
          <w:p>
            <w:pPr>
              <w:pStyle w:val="TableContents"/>
              <w:bidi w:val="0"/>
              <w:spacing w:before="0" w:after="283"/>
              <w:jc w:val="both"/>
              <w:rPr>
                <w:b/>
                <w:u w:val="single"/>
              </w:rPr>
            </w:pPr>
            <w:r>
              <w:rPr>
                <w:b/>
                <w:u w:val="single"/>
              </w:rPr>
              <w:t>Reliance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expressing the opinions set forth herein, in connection with certain factual matters pertaining to this opinion, we have relied exclusively and without independent investigation upon the Officer’s Certificate.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
        <w:gridCol w:w="1718"/>
        <w:gridCol w:w="8161"/>
      </w:tblGrid>
      <w:tr>
        <w:trPr/>
        <w:tc>
          <w:tcPr>
            <w:tcW w:w="326"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8161" w:type="dxa"/>
            <w:tcBorders/>
            <w:vAlign w:val="center"/>
          </w:tcPr>
          <w:p>
            <w:pPr>
              <w:pStyle w:val="TableContents"/>
              <w:bidi w:val="0"/>
              <w:spacing w:before="0" w:after="283"/>
              <w:jc w:val="both"/>
              <w:rPr>
                <w:b/>
                <w:u w:val="single"/>
              </w:rPr>
            </w:pPr>
            <w:r>
              <w:rPr>
                <w:b/>
                <w:u w:val="single"/>
              </w:rPr>
              <w:t>Opinions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relying on the foregoing and the qualifications hereinafter expressed, we are of the opinion that the 2026 IEP Shares when issued in accordance with the terms of the IEP will be validly issued, fully paid and non-assessable common shares in the capital of the Corporation.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1142"/>
        <w:gridCol w:w="8829"/>
      </w:tblGrid>
      <w:tr>
        <w:trPr/>
        <w:tc>
          <w:tcPr>
            <w:tcW w:w="23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8829" w:type="dxa"/>
            <w:tcBorders/>
            <w:vAlign w:val="center"/>
          </w:tcPr>
          <w:p>
            <w:pPr>
              <w:pStyle w:val="TableContents"/>
              <w:bidi w:val="0"/>
              <w:spacing w:before="0" w:after="283"/>
              <w:jc w:val="both"/>
              <w:rPr>
                <w:b/>
                <w:u w:val="single"/>
              </w:rPr>
            </w:pPr>
            <w:r>
              <w:rPr>
                <w:b/>
                <w:u w:val="single"/>
              </w:rPr>
              <w:t>Qualifications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greater certainty, a specific assumption, limitation or qualification in this opinion is not to be interpreted to restrict the generality of any other assumption, limitation or qualification expressed in general terms in this opinion that includes the subject matter of the specific assumption, limitation or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giving this consent, we do not thereby admit that we are included in the category of persons whose consent is required under Section 7 or Section 11 of the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herein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truly,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Fasken Martineau DuMoulin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 w:name="tm269884d2_ex23-1.htm"/>
      <w:bookmarkStart w:id="6" w:name="kstm269884d2_ex231"/>
      <w:bookmarkEnd w:id="5"/>
      <w:bookmarkEnd w:id="6"/>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pertaining to the “2021 Incentive Equity Plan, as amended” of our report dated March 31, 2026 with respect to the consolidated financial statements of TMC the metals company Inc., included in its Annual Report (Form 10-K) for the period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7" w:name="tm269884d2_ex23-3.htm"/>
      <w:bookmarkStart w:id="8" w:name="kstm269884d2_ex233"/>
      <w:bookmarkEnd w:id="7"/>
      <w:bookmarkEnd w:id="8"/>
      <w:r>
        <w:rPr/>
        <w:t> </w:t>
      </w:r>
      <w:r>
        <w:br w:type="page"/>
      </w:r>
    </w:p>
    <w:p>
      <w:pPr>
        <w:pStyle w:val="TextBody"/>
        <w:bidi w:val="0"/>
        <w:jc w:val="right"/>
        <w:rPr>
          <w:b/>
        </w:rPr>
      </w:pPr>
      <w:r>
        <w:rPr>
          <w:b/>
        </w:rPr>
        <w:t>Exhibit 23.3</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 Collins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Melbourne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Victoria, 3000, 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 (“AMC”),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is responsible for authoring, and this consent pertains to, Sections 1.4, 1.10, 1.13, 2, 4, 5, 7.3.6, 7.4, 7.5.1-7.5.3, 7.5.5, 7.6, 7.7, 7.8.2, 7.10 - 7.12, 8.2-8.3, 9, 11, 12.1,12.2.5,12.2.6, 12.2.8, 12.2.10, 12.3 - 12.5, 12.7, 20, 22.2, 22.4, 22.5, 24, and 25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7610" w:type="dxa"/>
        <w:jc w:val="left"/>
        <w:tblInd w:w="0" w:type="dxa"/>
        <w:tblLayout w:type="fixed"/>
        <w:tblCellMar>
          <w:top w:w="0" w:type="dxa"/>
          <w:left w:w="0" w:type="dxa"/>
          <w:bottom w:w="0" w:type="dxa"/>
          <w:right w:w="0" w:type="dxa"/>
        </w:tblCellMar>
      </w:tblPr>
      <w:tblGrid>
        <w:gridCol w:w="7535"/>
        <w:gridCol w:w="75"/>
      </w:tblGrid>
      <w:tr>
        <w:trPr/>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75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 Mackenzie </w:t>
            </w:r>
          </w:p>
        </w:tc>
        <w:tc>
          <w:tcPr>
            <w:tcW w:w="75" w:type="dxa"/>
            <w:tcBorders/>
            <w:vAlign w:val="center"/>
          </w:tcPr>
          <w:p>
            <w:pPr>
              <w:pStyle w:val="TableContents"/>
              <w:bidi w:val="0"/>
              <w:spacing w:before="0" w:after="283"/>
              <w:jc w:val="left"/>
              <w:rPr/>
            </w:pPr>
            <w:r>
              <w:rPr/>
              <w:t> </w:t>
            </w:r>
          </w:p>
        </w:tc>
      </w:tr>
      <w:tr>
        <w:trPr/>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Felicia&amp;emsp14;&amp;NegativeThickSpace;Mackenzie</w:t>
            </w:r>
          </w:p>
        </w:tc>
        <w:tc>
          <w:tcPr>
            <w:tcW w:w="75" w:type="dxa"/>
            <w:tcBorders/>
            <w:vAlign w:val="center"/>
          </w:tcPr>
          <w:p>
            <w:pPr>
              <w:pStyle w:val="TableContents"/>
              <w:bidi w:val="0"/>
              <w:spacing w:before="0" w:after="283"/>
              <w:jc w:val="left"/>
              <w:rPr/>
            </w:pPr>
            <w:r>
              <w:rPr/>
              <w:t> </w:t>
            </w:r>
          </w:p>
        </w:tc>
      </w:tr>
      <w:tr>
        <w:trPr/>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Chief&amp;emsp14;&amp;NegativeThickSpace;Performance&amp;emsp14;&amp;NegativeThickSpace;Officer</w:t>
            </w:r>
          </w:p>
        </w:tc>
        <w:tc>
          <w:tcPr>
            <w:tcW w:w="75" w:type="dxa"/>
            <w:tcBorders/>
            <w:vAlign w:val="center"/>
          </w:tcPr>
          <w:p>
            <w:pPr>
              <w:pStyle w:val="TableContents"/>
              <w:bidi w:val="0"/>
              <w:spacing w:before="0" w:after="283"/>
              <w:jc w:val="left"/>
              <w:rPr/>
            </w:pPr>
            <w:r>
              <w:rPr/>
              <w:t> </w:t>
            </w:r>
          </w:p>
        </w:tc>
      </w:tr>
      <w:tr>
        <w:trPr/>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vAlign w:val="center"/>
          </w:tcPr>
          <w:p>
            <w:pPr>
              <w:pStyle w:val="TableContents"/>
              <w:bidi w:val="0"/>
              <w:spacing w:before="0" w:after="283"/>
              <w:jc w:val="left"/>
              <w:rPr/>
            </w:pPr>
            <w:r>
              <w:rPr/>
              <w:t> </w:t>
            </w:r>
          </w:p>
        </w:tc>
      </w:tr>
      <w:tr>
        <w:trPr/>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 a Qualified Third-Party Firm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9" w:name="tm269884d2_ex23-4.htm"/>
      <w:bookmarkStart w:id="10" w:name="kstm269884d2_ex234"/>
      <w:bookmarkEnd w:id="9"/>
      <w:bookmarkEnd w:id="10"/>
      <w:r>
        <w:rPr/>
        <w:t> </w:t>
      </w:r>
      <w:r>
        <w:br w:type="page"/>
      </w:r>
    </w:p>
    <w:p>
      <w:pPr>
        <w:pStyle w:val="TextBody"/>
        <w:bidi w:val="0"/>
        <w:jc w:val="right"/>
        <w:rPr>
          <w:b/>
        </w:rPr>
      </w:pPr>
      <w:r>
        <w:rPr>
          <w:b/>
        </w:rPr>
        <w:t>Exhibit 23.4</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Kalang Circuit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Coffs Harbour NSW 2450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 (“MMGI”),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MMGI is responsible for authoring, and this consent pertains to, Sections 6, 7.1, 7.2.1 – 7.2.7, 7.2.9, 7.2.10, 7.3.1 – 7.3.3, 7.3.5, 7.8.1, 7.9, 7.13, 8.1 and 12.2.4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5795" w:type="dxa"/>
        <w:jc w:val="left"/>
        <w:tblInd w:w="0" w:type="dxa"/>
        <w:tblLayout w:type="fixed"/>
        <w:tblCellMar>
          <w:top w:w="0" w:type="dxa"/>
          <w:left w:w="0" w:type="dxa"/>
          <w:bottom w:w="0" w:type="dxa"/>
          <w:right w:w="0" w:type="dxa"/>
        </w:tblCellMar>
      </w:tblPr>
      <w:tblGrid>
        <w:gridCol w:w="5720"/>
        <w:gridCol w:w="75"/>
      </w:tblGrid>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7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 Ian Stevenson</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Ian Stevenson</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Geoscience Consultant</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 a Qualified Third-Party Firm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1" w:name="tm269884d2_ex23-5.htm"/>
      <w:bookmarkStart w:id="12" w:name="kstm269884d2_ex235"/>
      <w:bookmarkEnd w:id="11"/>
      <w:bookmarkEnd w:id="12"/>
      <w:r>
        <w:rPr/>
        <w:t> </w:t>
      </w:r>
      <w:r>
        <w:br w:type="page"/>
      </w:r>
    </w:p>
    <w:p>
      <w:pPr>
        <w:pStyle w:val="TextBody"/>
        <w:bidi w:val="0"/>
        <w:jc w:val="right"/>
        <w:rPr>
          <w:b/>
        </w:rPr>
      </w:pPr>
      <w:r>
        <w:rPr>
          <w:b/>
        </w:rPr>
        <w:t>Exhibit 23.5</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Macies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Bath, United Kingdom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BA1 4HS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 (“APYS”),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is responsible for authoring, and this consent pertains to, Sections 7.2.8, 7.3.4, 7.5.4, and 7.14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0" w:type="dxa"/>
          <w:right w:w="0" w:type="dxa"/>
        </w:tblCellMar>
      </w:tblPr>
      <w:tblGrid>
        <w:gridCol w:w="3845"/>
        <w:gridCol w:w="75"/>
      </w:tblGrid>
      <w:tr>
        <w:trPr/>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Buckell</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Buckell</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Consultant</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 a Qualified Third-Party Firm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3" w:name="tm269884d2_ex23-6.htm"/>
      <w:bookmarkStart w:id="14" w:name="kstm269884d2_ex236"/>
      <w:bookmarkEnd w:id="13"/>
      <w:bookmarkEnd w:id="14"/>
      <w:r>
        <w:rPr/>
        <w:t> </w:t>
      </w:r>
      <w:r>
        <w:br w:type="page"/>
      </w:r>
    </w:p>
    <w:p>
      <w:pPr>
        <w:pStyle w:val="TextBody"/>
        <w:bidi w:val="0"/>
        <w:jc w:val="right"/>
        <w:rPr>
          <w:b/>
        </w:rPr>
      </w:pPr>
      <w:r>
        <w:rPr>
          <w:b/>
        </w:rPr>
        <w:t>Exhibit 23.6</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 Weston Road, Unit 208 Toronto, ON M9N 2A6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 (“CEA”),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 is responsible for authoring, and this consent pertains to, Sections 1.7, 10, 12.2.11, 14, 15 and 22.7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5555" w:type="dxa"/>
        <w:jc w:val="left"/>
        <w:tblInd w:w="0" w:type="dxa"/>
        <w:tblLayout w:type="fixed"/>
        <w:tblCellMar>
          <w:top w:w="0" w:type="dxa"/>
          <w:left w:w="0" w:type="dxa"/>
          <w:bottom w:w="0" w:type="dxa"/>
          <w:right w:w="0" w:type="dxa"/>
        </w:tblCellMar>
      </w:tblPr>
      <w:tblGrid>
        <w:gridCol w:w="5480"/>
        <w:gridCol w:w="75"/>
      </w:tblGrid>
      <w:tr>
        <w:trPr/>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4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Cameron Harris</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Cameron Harris</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Smelting</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 a Qualified Third-Party Firm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5" w:name="tm269884d2_ex23-7.htm"/>
      <w:bookmarkStart w:id="16" w:name="kstm269884d2_ex237"/>
      <w:bookmarkEnd w:id="15"/>
      <w:bookmarkEnd w:id="16"/>
      <w:r>
        <w:rPr/>
        <w:t> </w:t>
      </w:r>
      <w:r>
        <w:br w:type="page"/>
      </w:r>
    </w:p>
    <w:p>
      <w:pPr>
        <w:pStyle w:val="TextBody"/>
        <w:bidi w:val="0"/>
        <w:jc w:val="right"/>
        <w:rPr>
          <w:b/>
        </w:rPr>
      </w:pPr>
      <w:r>
        <w:rPr>
          <w:b/>
        </w:rPr>
        <w:t>Exhibit 23.7</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Pennant Court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Birkdale QLD 4159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 (“Lanasera”),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is responsible for authoring, and this consent pertains to, Sections 1.12, 12.6, 19 and 22.12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3860" w:type="dxa"/>
        <w:jc w:val="left"/>
        <w:tblInd w:w="0" w:type="dxa"/>
        <w:tblLayout w:type="fixed"/>
        <w:tblCellMar>
          <w:top w:w="0" w:type="dxa"/>
          <w:left w:w="0" w:type="dxa"/>
          <w:bottom w:w="0" w:type="dxa"/>
          <w:right w:w="0" w:type="dxa"/>
        </w:tblCellMar>
      </w:tblPr>
      <w:tblGrid>
        <w:gridCol w:w="3785"/>
        <w:gridCol w:w="75"/>
      </w:tblGrid>
      <w:tr>
        <w:trPr/>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7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Brett Roughan</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Brett Roughan</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 a Qualified Third-Party Firm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17" w:name="tm269884d2_ex23-8.htm"/>
      <w:bookmarkStart w:id="18" w:name="kstm269884d2_ex238"/>
      <w:bookmarkEnd w:id="17"/>
      <w:bookmarkEnd w:id="18"/>
      <w:r>
        <w:rPr/>
        <w:t> </w:t>
      </w:r>
      <w:r>
        <w:br w:type="page"/>
      </w:r>
    </w:p>
    <w:p>
      <w:pPr>
        <w:pStyle w:val="TextBody"/>
        <w:bidi w:val="0"/>
        <w:spacing w:before="0" w:after="0"/>
        <w:ind w:left="0" w:right="0" w:hanging="0"/>
        <w:jc w:val="right"/>
        <w:rPr>
          <w:b/>
        </w:rPr>
      </w:pPr>
      <w:r>
        <w:rPr>
          <w:b/>
        </w:rPr>
        <w:t>Exhibit 23.8</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1.1, 1.2, 1.3, 1.5, 1.8, 3, 12.2.1, 12.2.12-12.2.14, 16, 21, 22.1, 22.3, 22.8, 22.9, 22.12 and 23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3335" w:type="dxa"/>
        <w:jc w:val="left"/>
        <w:tblInd w:w="0" w:type="dxa"/>
        <w:tblLayout w:type="fixed"/>
        <w:tblCellMar>
          <w:top w:w="0" w:type="dxa"/>
          <w:left w:w="0" w:type="dxa"/>
          <w:bottom w:w="0" w:type="dxa"/>
          <w:right w:w="0" w:type="dxa"/>
        </w:tblCellMar>
      </w:tblPr>
      <w:tblGrid>
        <w:gridCol w:w="3260"/>
        <w:gridCol w:w="75"/>
      </w:tblGrid>
      <w:tr>
        <w:trPr/>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2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Anthony O’Sullivan</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 a Qualified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9" w:name="tm269884d2_ex23-9.htm"/>
      <w:bookmarkStart w:id="20" w:name="kstm269884d2_ex239"/>
      <w:bookmarkEnd w:id="19"/>
      <w:bookmarkEnd w:id="20"/>
      <w:r>
        <w:rPr/>
        <w:t> </w:t>
      </w:r>
      <w:r>
        <w:br w:type="page"/>
      </w:r>
    </w:p>
    <w:p>
      <w:pPr>
        <w:pStyle w:val="TextBody"/>
        <w:bidi w:val="0"/>
        <w:jc w:val="right"/>
        <w:rPr>
          <w:b/>
        </w:rPr>
      </w:pPr>
      <w:r>
        <w:rPr>
          <w:b/>
        </w:rPr>
        <w:t>Exhibit 23.9</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1.6, 12.2.3, 12.2.7, 12.2.9, 13 and 22.6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2960" w:type="dxa"/>
        <w:jc w:val="left"/>
        <w:tblInd w:w="0" w:type="dxa"/>
        <w:tblLayout w:type="fixed"/>
        <w:tblCellMar>
          <w:top w:w="0" w:type="dxa"/>
          <w:left w:w="0" w:type="dxa"/>
          <w:bottom w:w="0" w:type="dxa"/>
          <w:right w:w="0" w:type="dxa"/>
        </w:tblCellMar>
      </w:tblPr>
      <w:tblGrid>
        <w:gridCol w:w="2885"/>
        <w:gridCol w:w="75"/>
      </w:tblGrid>
      <w:tr>
        <w:trPr/>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8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Rutger Bosland</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 a Qualified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r>
        <w:rPr/>
        <w:t> </w:t>
      </w:r>
    </w:p>
    <w:p>
      <w:pPr>
        <w:pStyle w:val="TextBody"/>
        <w:bidi w:val="0"/>
        <w:jc w:val="left"/>
        <w:rPr/>
      </w:pPr>
      <w:bookmarkStart w:id="21" w:name="tm269884d2_ex23-10.htm"/>
      <w:bookmarkStart w:id="22" w:name="kstm269884d2_ex2310"/>
      <w:bookmarkEnd w:id="21"/>
      <w:bookmarkEnd w:id="22"/>
      <w:r>
        <w:rPr/>
        <w:t> </w:t>
      </w:r>
      <w:r>
        <w:br w:type="page"/>
      </w:r>
    </w:p>
    <w:p>
      <w:pPr>
        <w:pStyle w:val="TextBody"/>
        <w:bidi w:val="0"/>
        <w:jc w:val="right"/>
        <w:rPr>
          <w:b/>
        </w:rPr>
      </w:pPr>
      <w:r>
        <w:rPr>
          <w:b/>
        </w:rPr>
        <w:t>Exhibit 23.10</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1.9, 12.2.1, 17 and 22.10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3230" w:type="dxa"/>
        <w:jc w:val="left"/>
        <w:tblInd w:w="0" w:type="dxa"/>
        <w:tblLayout w:type="fixed"/>
        <w:tblCellMar>
          <w:top w:w="0" w:type="dxa"/>
          <w:left w:w="0" w:type="dxa"/>
          <w:bottom w:w="0" w:type="dxa"/>
          <w:right w:w="0" w:type="dxa"/>
        </w:tblCellMar>
      </w:tblPr>
      <w:tblGrid>
        <w:gridCol w:w="3155"/>
        <w:gridCol w:w="75"/>
      </w:tblGrid>
      <w:tr>
        <w:trPr/>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 Michael Clarke</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 a Qualified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right"/>
        <w:rPr/>
      </w:pPr>
      <w:bookmarkStart w:id="23" w:name="tm269884d2_ex23-11.htm"/>
      <w:bookmarkStart w:id="24" w:name="kstm269884d2_ex2311"/>
      <w:bookmarkEnd w:id="23"/>
      <w:bookmarkEnd w:id="24"/>
      <w:r>
        <w:rPr/>
        <w:t> </w:t>
      </w:r>
      <w:r>
        <w:br w:type="page"/>
      </w:r>
    </w:p>
    <w:p>
      <w:pPr>
        <w:pStyle w:val="TextBody"/>
        <w:bidi w:val="0"/>
        <w:jc w:val="right"/>
        <w:rPr>
          <w:b/>
        </w:rPr>
      </w:pPr>
      <w:r>
        <w:rPr>
          <w:b/>
        </w:rPr>
        <w:t>Exhibit 23.11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1.11, 18, and 22.11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2615" w:type="dxa"/>
        <w:jc w:val="left"/>
        <w:tblInd w:w="0" w:type="dxa"/>
        <w:tblLayout w:type="fixed"/>
        <w:tblCellMar>
          <w:top w:w="0" w:type="dxa"/>
          <w:left w:w="0" w:type="dxa"/>
          <w:bottom w:w="0" w:type="dxa"/>
          <w:right w:w="0" w:type="dxa"/>
        </w:tblCellMar>
      </w:tblPr>
      <w:tblGrid>
        <w:gridCol w:w="2540"/>
        <w:gridCol w:w="75"/>
      </w:tblGrid>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5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Price</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 a Qualified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9884d2_ex23-12.htm"/>
      <w:bookmarkStart w:id="26" w:name="kstm269884d2_ex2312"/>
      <w:bookmarkEnd w:id="25"/>
      <w:bookmarkEnd w:id="26"/>
      <w:r>
        <w:rPr/>
        <w:t> </w:t>
      </w:r>
      <w:r>
        <w:br w:type="page"/>
      </w:r>
    </w:p>
    <w:p>
      <w:pPr>
        <w:pStyle w:val="TextBody"/>
        <w:bidi w:val="0"/>
        <w:jc w:val="right"/>
        <w:rPr>
          <w:b/>
        </w:rPr>
      </w:pPr>
      <w:r>
        <w:rPr>
          <w:b/>
        </w:rPr>
        <w:t>Exhibit 23.12</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 Collins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Melbourne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Victoria, 3000, 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 (“AMC”),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is responsible for authoring, and this consent pertains to, Sections 1.1, 1.4, 2.1, 2.2, 2.3, 2.4, 4, 5.1, 5.3, 6.8, 6.9, 6.10, 6.11.2, 7.1, 7.2, 7.3, 7.4, 8.1, 8.2.1, 8.2.2, 8.3, 9.2, 11, 12, 13.7, 13.8.1, 13.8.2, 13.9, 20, 21, 22.2, 22.4, 22.6, 23, 24 and 25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7610" w:type="dxa"/>
        <w:jc w:val="left"/>
        <w:tblInd w:w="0" w:type="dxa"/>
        <w:tblLayout w:type="fixed"/>
        <w:tblCellMar>
          <w:top w:w="0" w:type="dxa"/>
          <w:left w:w="0" w:type="dxa"/>
          <w:bottom w:w="0" w:type="dxa"/>
          <w:right w:w="0" w:type="dxa"/>
        </w:tblCellMar>
      </w:tblPr>
      <w:tblGrid>
        <w:gridCol w:w="7535"/>
        <w:gridCol w:w="75"/>
      </w:tblGrid>
      <w:tr>
        <w:trPr/>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75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5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Felicia&amp;emsp14;&amp;NegativeThickSpace;Mackenzie </w:t>
            </w:r>
          </w:p>
        </w:tc>
        <w:tc>
          <w:tcPr>
            <w:tcW w:w="75" w:type="dxa"/>
            <w:tcBorders/>
            <w:vAlign w:val="center"/>
          </w:tcPr>
          <w:p>
            <w:pPr>
              <w:pStyle w:val="TableContents"/>
              <w:bidi w:val="0"/>
              <w:spacing w:before="0" w:after="283"/>
              <w:jc w:val="left"/>
              <w:rPr/>
            </w:pPr>
            <w:r>
              <w:rPr/>
              <w:t> </w:t>
            </w:r>
          </w:p>
        </w:tc>
      </w:tr>
      <w:tr>
        <w:trPr/>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Felicia&amp;emsp14;&amp;NegativeThickSpace;Mackenzie</w:t>
            </w:r>
          </w:p>
        </w:tc>
        <w:tc>
          <w:tcPr>
            <w:tcW w:w="75" w:type="dxa"/>
            <w:tcBorders/>
            <w:vAlign w:val="center"/>
          </w:tcPr>
          <w:p>
            <w:pPr>
              <w:pStyle w:val="TableContents"/>
              <w:bidi w:val="0"/>
              <w:spacing w:before="0" w:after="283"/>
              <w:jc w:val="left"/>
              <w:rPr/>
            </w:pPr>
            <w:r>
              <w:rPr/>
              <w:t> </w:t>
            </w:r>
          </w:p>
        </w:tc>
      </w:tr>
      <w:tr>
        <w:trPr/>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Chief&amp;emsp14;&amp;NegativeThickSpace;Performance&amp;emsp14;&amp;NegativeThickSpace;Officer</w:t>
            </w:r>
          </w:p>
        </w:tc>
        <w:tc>
          <w:tcPr>
            <w:tcW w:w="75" w:type="dxa"/>
            <w:tcBorders/>
            <w:vAlign w:val="center"/>
          </w:tcPr>
          <w:p>
            <w:pPr>
              <w:pStyle w:val="TableContents"/>
              <w:bidi w:val="0"/>
              <w:spacing w:before="0" w:after="283"/>
              <w:jc w:val="left"/>
              <w:rPr/>
            </w:pPr>
            <w:r>
              <w:rPr/>
              <w:t> </w:t>
            </w:r>
          </w:p>
        </w:tc>
      </w:tr>
      <w:tr>
        <w:trPr/>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vAlign w:val="center"/>
          </w:tcPr>
          <w:p>
            <w:pPr>
              <w:pStyle w:val="TableContents"/>
              <w:bidi w:val="0"/>
              <w:spacing w:before="0" w:after="283"/>
              <w:jc w:val="left"/>
              <w:rPr/>
            </w:pPr>
            <w:r>
              <w:rPr/>
              <w:t> </w:t>
            </w:r>
          </w:p>
        </w:tc>
      </w:tr>
      <w:tr>
        <w:trPr/>
        <w:tc>
          <w:tcPr>
            <w:tcW w:w="7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 a Qualified Third-Party Firm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69884d2_ex23-13.htm"/>
      <w:bookmarkStart w:id="28" w:name="kstm269884d2_ex2313"/>
      <w:bookmarkEnd w:id="27"/>
      <w:bookmarkEnd w:id="28"/>
      <w:r>
        <w:rPr/>
        <w:t> </w:t>
      </w:r>
      <w:r>
        <w:br w:type="page"/>
      </w:r>
    </w:p>
    <w:p>
      <w:pPr>
        <w:pStyle w:val="TextBody"/>
        <w:bidi w:val="0"/>
        <w:jc w:val="right"/>
        <w:rPr>
          <w:b/>
        </w:rPr>
      </w:pPr>
      <w:r>
        <w:rPr>
          <w:b/>
        </w:rPr>
        <w:t>Exhibit 23.13</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Kalang Circuit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Coffs Harbour NSW 2450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 (“MMGI”),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MMGI is responsible for authoring, and this consent pertains to, Sections 6.1, 6.2, 6.3, 6.4, 6.5, 6.6, 6.11.1, 7.6.2, 7.6.3, 7.6.4 and 7.6.5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5795" w:type="dxa"/>
        <w:jc w:val="left"/>
        <w:tblInd w:w="0" w:type="dxa"/>
        <w:tblLayout w:type="fixed"/>
        <w:tblCellMar>
          <w:top w:w="0" w:type="dxa"/>
          <w:left w:w="0" w:type="dxa"/>
          <w:bottom w:w="0" w:type="dxa"/>
          <w:right w:w="0" w:type="dxa"/>
        </w:tblCellMar>
      </w:tblPr>
      <w:tblGrid>
        <w:gridCol w:w="5720"/>
        <w:gridCol w:w="75"/>
      </w:tblGrid>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7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 Ian Stevenson</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Ian Stevenson</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Geoscience Consultant</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 a Qualified Third-Party Firm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9" w:name="tm269884d2_ex23-14.htm"/>
      <w:bookmarkStart w:id="30" w:name="kstm269884d2_ex2314"/>
      <w:bookmarkEnd w:id="29"/>
      <w:bookmarkEnd w:id="30"/>
      <w:r>
        <w:rPr/>
        <w:t> </w:t>
      </w:r>
      <w:r>
        <w:br w:type="page"/>
      </w:r>
    </w:p>
    <w:p>
      <w:pPr>
        <w:pStyle w:val="TextBody"/>
        <w:bidi w:val="0"/>
        <w:jc w:val="right"/>
        <w:rPr>
          <w:b/>
        </w:rPr>
      </w:pPr>
      <w:r>
        <w:rPr>
          <w:b/>
        </w:rPr>
        <w:t>Exhibit 23.14</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Macies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Bath, United Kingdom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BA1 4HS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 (“APYS”),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is responsible for authoring, and this consent pertains to, Sections 7.6.6 and 7.7.6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3920" w:type="dxa"/>
        <w:jc w:val="left"/>
        <w:tblInd w:w="0" w:type="dxa"/>
        <w:tblLayout w:type="fixed"/>
        <w:tblCellMar>
          <w:top w:w="0" w:type="dxa"/>
          <w:left w:w="0" w:type="dxa"/>
          <w:bottom w:w="0" w:type="dxa"/>
          <w:right w:w="0" w:type="dxa"/>
        </w:tblCellMar>
      </w:tblPr>
      <w:tblGrid>
        <w:gridCol w:w="3845"/>
        <w:gridCol w:w="75"/>
      </w:tblGrid>
      <w:tr>
        <w:trPr/>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John Buckell</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Buckell</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Consultant</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 a Qualified Third-Party Firm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1" w:name="tm269884d2_ex23-15.htm"/>
      <w:bookmarkStart w:id="32" w:name="kstm269884d2_ex2315"/>
      <w:bookmarkEnd w:id="31"/>
      <w:bookmarkEnd w:id="32"/>
      <w:r>
        <w:rPr/>
        <w:t> </w:t>
      </w:r>
      <w:r>
        <w:br w:type="page"/>
      </w:r>
    </w:p>
    <w:p>
      <w:pPr>
        <w:pStyle w:val="TextBody"/>
        <w:bidi w:val="0"/>
        <w:jc w:val="right"/>
        <w:rPr>
          <w:b/>
        </w:rPr>
      </w:pPr>
      <w:r>
        <w:rPr>
          <w:b/>
        </w:rPr>
        <w:t>Exhibit 23.15</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 Weston Road, Unit 208 Toronto, ON M9N 2A6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 (“CEA”),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 is responsible for authoring, and this consent pertains to, Sections 1.6, 10, 14, 15, 22.3, 22.7, and 22.8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5555" w:type="dxa"/>
        <w:jc w:val="left"/>
        <w:tblInd w:w="0" w:type="dxa"/>
        <w:tblLayout w:type="fixed"/>
        <w:tblCellMar>
          <w:top w:w="0" w:type="dxa"/>
          <w:left w:w="0" w:type="dxa"/>
          <w:bottom w:w="0" w:type="dxa"/>
          <w:right w:w="0" w:type="dxa"/>
        </w:tblCellMar>
      </w:tblPr>
      <w:tblGrid>
        <w:gridCol w:w="5480"/>
        <w:gridCol w:w="75"/>
      </w:tblGrid>
      <w:tr>
        <w:trPr/>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4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Cameron Harris </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Cameron Harris</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Smelting</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 a Qualified Third-Party Firm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3" w:name="tm269884d2_ex23-16.htm"/>
      <w:bookmarkStart w:id="34" w:name="kstm269884d2_ex2316"/>
      <w:bookmarkEnd w:id="33"/>
      <w:bookmarkEnd w:id="34"/>
      <w:r>
        <w:rPr/>
        <w:t> </w:t>
      </w:r>
      <w:r>
        <w:br w:type="page"/>
      </w:r>
    </w:p>
    <w:p>
      <w:pPr>
        <w:pStyle w:val="TextBody"/>
        <w:bidi w:val="0"/>
        <w:jc w:val="right"/>
        <w:rPr>
          <w:b/>
        </w:rPr>
      </w:pPr>
      <w:r>
        <w:rPr>
          <w:b/>
        </w:rPr>
        <w:t>Exhibit 23.16</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Pennant Court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Birkdale QLD 4159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 (“Lanasera”),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is responsible for authoring, and this consent pertains to, Sections 1.10, 19 and 22.12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3860" w:type="dxa"/>
        <w:jc w:val="left"/>
        <w:tblInd w:w="0" w:type="dxa"/>
        <w:tblLayout w:type="fixed"/>
        <w:tblCellMar>
          <w:top w:w="0" w:type="dxa"/>
          <w:left w:w="0" w:type="dxa"/>
          <w:bottom w:w="0" w:type="dxa"/>
          <w:right w:w="0" w:type="dxa"/>
        </w:tblCellMar>
      </w:tblPr>
      <w:tblGrid>
        <w:gridCol w:w="3785"/>
        <w:gridCol w:w="75"/>
      </w:tblGrid>
      <w:tr>
        <w:trPr/>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7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Brett Roughan</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Brett Roughan</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tc>
        <w:tc>
          <w:tcPr>
            <w:tcW w:w="7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 a Qualified Third-Party Firm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5" w:name="tm269884d2_ex23-17.htm"/>
      <w:bookmarkStart w:id="36" w:name="kstm269884d2_ex2317"/>
      <w:bookmarkEnd w:id="35"/>
      <w:bookmarkEnd w:id="36"/>
      <w:r>
        <w:rPr/>
        <w:t> </w:t>
      </w:r>
      <w:r>
        <w:br w:type="page"/>
      </w:r>
    </w:p>
    <w:p>
      <w:pPr>
        <w:pStyle w:val="TextBody"/>
        <w:bidi w:val="0"/>
        <w:jc w:val="right"/>
        <w:rPr>
          <w:b/>
        </w:rPr>
      </w:pPr>
      <w:r>
        <w:rPr>
          <w:b/>
        </w:rPr>
        <w:t>Exhibit 23.17</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1.2, 1.3, 1.7, 3.1, 3.1.1, 3.1.1.1, 3.1.2, 3.1.2.1, 3.2, 3.2.1, 3.2.2, 5.2, 5.4, 6.7, 6.11.3, 7.5.1, 7.5.2, 7.6.1, 7.7.1, 7.7.2, 7.7.3, 7.7.4, 7.7.5, 8.2, 9.1, 16, 22.1 and 22.9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3335" w:type="dxa"/>
        <w:jc w:val="left"/>
        <w:tblInd w:w="0" w:type="dxa"/>
        <w:tblLayout w:type="fixed"/>
        <w:tblCellMar>
          <w:top w:w="0" w:type="dxa"/>
          <w:left w:w="0" w:type="dxa"/>
          <w:bottom w:w="0" w:type="dxa"/>
          <w:right w:w="0" w:type="dxa"/>
        </w:tblCellMar>
      </w:tblPr>
      <w:tblGrid>
        <w:gridCol w:w="3260"/>
        <w:gridCol w:w="75"/>
      </w:tblGrid>
      <w:tr>
        <w:trPr/>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2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Anthony O’Sullivan</w:t>
            </w:r>
          </w:p>
        </w:tc>
        <w:tc>
          <w:tcPr>
            <w:tcW w:w="7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 a Qualified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7" w:name="tm269884d2_ex23-18.htm"/>
      <w:bookmarkStart w:id="38" w:name="kstm269884d2_ex2318"/>
      <w:bookmarkEnd w:id="37"/>
      <w:bookmarkEnd w:id="38"/>
      <w:r>
        <w:rPr/>
        <w:t> </w:t>
      </w:r>
      <w:r>
        <w:br w:type="page"/>
      </w:r>
    </w:p>
    <w:p>
      <w:pPr>
        <w:pStyle w:val="TextBody"/>
        <w:bidi w:val="0"/>
        <w:jc w:val="right"/>
        <w:rPr>
          <w:b/>
        </w:rPr>
      </w:pPr>
      <w:r>
        <w:rPr>
          <w:b/>
        </w:rPr>
        <w:t>Exhibit 23.18</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1.5, 13.1, 13.2, 13.3, 13.4, 13.5, 13.6, 13.8.3, and 22.5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2960" w:type="dxa"/>
        <w:jc w:val="left"/>
        <w:tblInd w:w="0" w:type="dxa"/>
        <w:tblLayout w:type="fixed"/>
        <w:tblCellMar>
          <w:top w:w="0" w:type="dxa"/>
          <w:left w:w="0" w:type="dxa"/>
          <w:bottom w:w="0" w:type="dxa"/>
          <w:right w:w="0" w:type="dxa"/>
        </w:tblCellMar>
      </w:tblPr>
      <w:tblGrid>
        <w:gridCol w:w="2885"/>
        <w:gridCol w:w="75"/>
      </w:tblGrid>
      <w:tr>
        <w:trPr/>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8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Rutger Bosland</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 a Qualified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9" w:name="tm269884d2_ex23-19.htm"/>
      <w:bookmarkStart w:id="40" w:name="kstm269884d2_ex2319"/>
      <w:bookmarkEnd w:id="39"/>
      <w:bookmarkEnd w:id="40"/>
      <w:r>
        <w:rPr/>
        <w:t> </w:t>
      </w:r>
      <w:r>
        <w:br w:type="page"/>
      </w:r>
    </w:p>
    <w:p>
      <w:pPr>
        <w:pStyle w:val="TextBody"/>
        <w:bidi w:val="0"/>
        <w:jc w:val="right"/>
        <w:rPr>
          <w:b/>
        </w:rPr>
      </w:pPr>
      <w:r>
        <w:rPr>
          <w:b/>
        </w:rPr>
        <w:t>Exhibit 23.19</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1.8, 17, and 22.10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3230" w:type="dxa"/>
        <w:jc w:val="left"/>
        <w:tblInd w:w="0" w:type="dxa"/>
        <w:tblLayout w:type="fixed"/>
        <w:tblCellMar>
          <w:top w:w="0" w:type="dxa"/>
          <w:left w:w="0" w:type="dxa"/>
          <w:bottom w:w="0" w:type="dxa"/>
          <w:right w:w="0" w:type="dxa"/>
        </w:tblCellMar>
      </w:tblPr>
      <w:tblGrid>
        <w:gridCol w:w="3155"/>
        <w:gridCol w:w="75"/>
      </w:tblGrid>
      <w:tr>
        <w:trPr/>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1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Dr. Michael Clarke</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 a Qualified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1" w:name="tm269884d2_ex23-20.htm"/>
      <w:bookmarkStart w:id="42" w:name="kstm269884d2_ex2320"/>
      <w:bookmarkEnd w:id="41"/>
      <w:bookmarkEnd w:id="42"/>
      <w:r>
        <w:rPr/>
        <w:t> </w:t>
      </w:r>
      <w:r>
        <w:br w:type="page"/>
      </w:r>
    </w:p>
    <w:p>
      <w:pPr>
        <w:pStyle w:val="TextBody"/>
        <w:bidi w:val="0"/>
        <w:jc w:val="right"/>
        <w:rPr>
          <w:b/>
        </w:rPr>
      </w:pPr>
      <w:r>
        <w:rPr>
          <w:b/>
        </w:rPr>
        <w:t>Exhibit 23.20</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 (the “Qualified Person”), in connection with the Registration Statement on Form S-8 to be filed on or about the date hereof pertaining to the 2021 Incentive Equity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1.9, 18, and 22.11 of the Technical Report Summary.</w:t>
      </w:r>
    </w:p>
    <w:p>
      <w:pPr>
        <w:pStyle w:val="TextBody"/>
        <w:bidi w:val="0"/>
        <w:spacing w:before="0" w:after="0"/>
        <w:ind w:left="0" w:right="0" w:hanging="0"/>
        <w:jc w:val="left"/>
        <w:rPr>
          <w:caps w:val="false"/>
          <w:smallCaps w:val="false"/>
        </w:rPr>
      </w:pPr>
      <w:r>
        <w:rPr>
          <w:caps w:val="false"/>
          <w:smallCaps w:val="false"/>
        </w:rPr>
        <w:t> </w:t>
      </w:r>
    </w:p>
    <w:tbl>
      <w:tblPr>
        <w:tblW w:w="2615" w:type="dxa"/>
        <w:jc w:val="left"/>
        <w:tblInd w:w="0" w:type="dxa"/>
        <w:tblLayout w:type="fixed"/>
        <w:tblCellMar>
          <w:top w:w="0" w:type="dxa"/>
          <w:left w:w="0" w:type="dxa"/>
          <w:bottom w:w="0" w:type="dxa"/>
          <w:right w:w="0" w:type="dxa"/>
        </w:tblCellMar>
      </w:tblPr>
      <w:tblGrid>
        <w:gridCol w:w="2540"/>
        <w:gridCol w:w="75"/>
      </w:tblGrid>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5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Adam Price</w:t>
            </w:r>
          </w:p>
        </w:tc>
        <w:tc>
          <w:tcPr>
            <w:tcW w:w="75"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 a Qualified Person</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3" w:name="tm269884d2_ex-filingfees.htm"/>
      <w:bookmarkStart w:id="44" w:name="kstm269884d2_exfilingfees"/>
      <w:bookmarkStart w:id="45" w:name="tm269884d2_ex-filingfees.htm"/>
      <w:bookmarkStart w:id="46" w:name="kstm269884d2_exfilingfees"/>
      <w:bookmarkEnd w:id="45"/>
      <w:bookmarkEnd w:id="46"/>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TMC the metals Co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7"/>
        <w:gridCol w:w="1033"/>
        <w:gridCol w:w="1294"/>
        <w:gridCol w:w="1203"/>
        <w:gridCol w:w="1218"/>
        <w:gridCol w:w="1704"/>
        <w:gridCol w:w="1127"/>
        <w:gridCol w:w="1427"/>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7"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3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8"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7"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7" w:type="dxa"/>
            <w:tcBorders/>
            <w:shd w:fill="E7E7E2" w:val="clear"/>
            <w:vAlign w:val="center"/>
          </w:tcPr>
          <w:p>
            <w:pPr>
              <w:pStyle w:val="TableContents"/>
              <w:bidi w:val="0"/>
              <w:spacing w:before="0" w:after="283"/>
              <w:jc w:val="left"/>
              <w:rPr/>
            </w:pPr>
            <w:r>
              <w:rPr/>
              <w:t xml:space="preserve">Equity </w:t>
            </w:r>
          </w:p>
        </w:tc>
        <w:tc>
          <w:tcPr>
            <w:tcW w:w="1033" w:type="dxa"/>
            <w:tcBorders/>
            <w:shd w:fill="E7E7E2" w:val="clear"/>
            <w:vAlign w:val="center"/>
          </w:tcPr>
          <w:p>
            <w:pPr>
              <w:pStyle w:val="TableContents"/>
              <w:bidi w:val="0"/>
              <w:spacing w:before="0" w:after="283"/>
              <w:jc w:val="left"/>
              <w:rPr/>
            </w:pPr>
            <w:r>
              <w:rPr/>
              <w:t xml:space="preserve">Common shares without par value </w:t>
            </w:r>
          </w:p>
        </w:tc>
        <w:tc>
          <w:tcPr>
            <w:tcW w:w="1294" w:type="dxa"/>
            <w:tcBorders/>
            <w:shd w:fill="E7E7E2" w:val="clear"/>
            <w:vAlign w:val="center"/>
          </w:tcPr>
          <w:p>
            <w:pPr>
              <w:pStyle w:val="TableContents"/>
              <w:bidi w:val="0"/>
              <w:spacing w:before="0" w:after="283"/>
              <w:jc w:val="center"/>
              <w:rPr/>
            </w:pPr>
            <w:r>
              <w:rPr/>
              <w:t xml:space="preserve">457(a) </w:t>
            </w:r>
          </w:p>
        </w:tc>
        <w:tc>
          <w:tcPr>
            <w:tcW w:w="1203" w:type="dxa"/>
            <w:tcBorders/>
            <w:shd w:fill="E7E7E2" w:val="clear"/>
            <w:vAlign w:val="center"/>
          </w:tcPr>
          <w:p>
            <w:pPr>
              <w:pStyle w:val="TableContents"/>
              <w:bidi w:val="0"/>
              <w:spacing w:before="0" w:after="283"/>
              <w:jc w:val="right"/>
              <w:rPr/>
            </w:pPr>
            <w:r>
              <w:rPr/>
              <w:t xml:space="preserve">16,918,653 </w:t>
            </w:r>
          </w:p>
        </w:tc>
        <w:tc>
          <w:tcPr>
            <w:tcW w:w="1218" w:type="dxa"/>
            <w:tcBorders/>
            <w:shd w:fill="E7E7E2" w:val="clear"/>
            <w:vAlign w:val="center"/>
          </w:tcPr>
          <w:p>
            <w:pPr>
              <w:pStyle w:val="TableContents"/>
              <w:bidi w:val="0"/>
              <w:spacing w:before="0" w:after="283"/>
              <w:jc w:val="right"/>
              <w:rPr/>
            </w:pPr>
            <w:r>
              <w:rPr/>
              <w:t xml:space="preserve">$ 4.115 </w:t>
            </w:r>
          </w:p>
        </w:tc>
        <w:tc>
          <w:tcPr>
            <w:tcW w:w="1704" w:type="dxa"/>
            <w:tcBorders/>
            <w:shd w:fill="E7E7E2" w:val="clear"/>
            <w:vAlign w:val="center"/>
          </w:tcPr>
          <w:p>
            <w:pPr>
              <w:pStyle w:val="TableContents"/>
              <w:bidi w:val="0"/>
              <w:spacing w:before="0" w:after="283"/>
              <w:jc w:val="right"/>
              <w:rPr/>
            </w:pPr>
            <w:r>
              <w:rPr/>
              <w:t xml:space="preserve">$ 69,620,257.09 </w:t>
            </w:r>
          </w:p>
        </w:tc>
        <w:tc>
          <w:tcPr>
            <w:tcW w:w="1127" w:type="dxa"/>
            <w:tcBorders/>
            <w:shd w:fill="E7E7E2" w:val="clear"/>
            <w:vAlign w:val="center"/>
          </w:tcPr>
          <w:p>
            <w:pPr>
              <w:pStyle w:val="TableContents"/>
              <w:bidi w:val="0"/>
              <w:spacing w:before="0" w:after="283"/>
              <w:jc w:val="right"/>
              <w:rPr/>
            </w:pPr>
            <w:r>
              <w:rPr/>
              <w:t xml:space="preserve">0.0001381 </w:t>
            </w:r>
          </w:p>
        </w:tc>
        <w:tc>
          <w:tcPr>
            <w:tcW w:w="1427" w:type="dxa"/>
            <w:tcBorders/>
            <w:shd w:fill="E7E7E2" w:val="clear"/>
            <w:vAlign w:val="center"/>
          </w:tcPr>
          <w:p>
            <w:pPr>
              <w:pStyle w:val="TableContents"/>
              <w:bidi w:val="0"/>
              <w:spacing w:before="0" w:after="283"/>
              <w:jc w:val="right"/>
              <w:rPr/>
            </w:pPr>
            <w:r>
              <w:rPr/>
              <w:t xml:space="preserve">$ 9,614.56 </w:t>
            </w:r>
          </w:p>
        </w:tc>
      </w:tr>
      <w:tr>
        <w:trPr/>
        <w:tc>
          <w:tcPr>
            <w:tcW w:w="4729" w:type="dxa"/>
            <w:gridSpan w:val="5"/>
            <w:tcBorders/>
            <w:vAlign w:val="center"/>
          </w:tcPr>
          <w:p>
            <w:pPr>
              <w:pStyle w:val="TableContents"/>
              <w:bidi w:val="0"/>
              <w:spacing w:before="0" w:after="0"/>
              <w:ind w:left="0" w:right="0" w:hanging="0"/>
              <w:jc w:val="right"/>
              <w:rPr/>
            </w:pPr>
            <w:r>
              <w:rPr/>
              <w:t>Total Offering Amounts:</w:t>
            </w:r>
          </w:p>
        </w:tc>
        <w:tc>
          <w:tcPr>
            <w:tcW w:w="121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0"/>
              <w:ind w:left="0" w:right="0" w:hanging="0"/>
              <w:jc w:val="right"/>
              <w:rPr/>
            </w:pPr>
            <w:bookmarkStart w:id="47" w:name="MaxAggtOfferingPrice"/>
            <w:bookmarkEnd w:id="47"/>
            <w:r>
              <w:rPr/>
              <w:t xml:space="preserve">$ 69,620,257.09 </w:t>
            </w:r>
          </w:p>
        </w:tc>
        <w:tc>
          <w:tcPr>
            <w:tcW w:w="1127" w:type="dxa"/>
            <w:tcBorders/>
            <w:vAlign w:val="center"/>
          </w:tcPr>
          <w:p>
            <w:pPr>
              <w:pStyle w:val="TableContents"/>
              <w:bidi w:val="0"/>
              <w:spacing w:before="0" w:after="283"/>
              <w:jc w:val="left"/>
              <w:rPr>
                <w:sz w:val="4"/>
                <w:szCs w:val="4"/>
              </w:rPr>
            </w:pPr>
            <w:r>
              <w:rPr>
                <w:sz w:val="4"/>
                <w:szCs w:val="4"/>
              </w:rPr>
            </w:r>
          </w:p>
        </w:tc>
        <w:tc>
          <w:tcPr>
            <w:tcW w:w="1427"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8" w:name="TotalFeeAmt"/>
            <w:bookmarkEnd w:id="48"/>
            <w:r>
              <w:rPr/>
              <w:t xml:space="preserve">$ 9,614.56 </w:t>
            </w:r>
          </w:p>
        </w:tc>
      </w:tr>
      <w:tr>
        <w:trPr/>
        <w:tc>
          <w:tcPr>
            <w:tcW w:w="4729" w:type="dxa"/>
            <w:gridSpan w:val="5"/>
            <w:tcBorders/>
            <w:vAlign w:val="center"/>
          </w:tcPr>
          <w:p>
            <w:pPr>
              <w:pStyle w:val="TableContents"/>
              <w:bidi w:val="0"/>
              <w:spacing w:before="0" w:after="0"/>
              <w:ind w:left="0" w:right="0" w:hanging="0"/>
              <w:jc w:val="right"/>
              <w:rPr/>
            </w:pPr>
            <w:r>
              <w:rPr/>
              <w:t xml:space="preserve">Total Fee Offsets: </w:t>
            </w:r>
          </w:p>
        </w:tc>
        <w:tc>
          <w:tcPr>
            <w:tcW w:w="121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0"/>
              <w:ind w:left="0" w:right="0" w:hanging="0"/>
              <w:jc w:val="right"/>
              <w:rPr/>
            </w:pPr>
            <w:bookmarkStart w:id="49" w:name="TotalOffsetAmt"/>
            <w:bookmarkEnd w:id="49"/>
            <w:r>
              <w:rPr/>
              <w:t xml:space="preserve">$ 0.00 </w:t>
            </w:r>
          </w:p>
        </w:tc>
      </w:tr>
      <w:tr>
        <w:trPr/>
        <w:tc>
          <w:tcPr>
            <w:tcW w:w="4729" w:type="dxa"/>
            <w:gridSpan w:val="5"/>
            <w:tcBorders/>
            <w:vAlign w:val="center"/>
          </w:tcPr>
          <w:p>
            <w:pPr>
              <w:pStyle w:val="TableContents"/>
              <w:bidi w:val="0"/>
              <w:spacing w:before="0" w:after="0"/>
              <w:ind w:left="0" w:right="0" w:hanging="0"/>
              <w:jc w:val="right"/>
              <w:rPr/>
            </w:pPr>
            <w:r>
              <w:rPr/>
              <w:t xml:space="preserve">Net Fee Due: </w:t>
            </w:r>
          </w:p>
        </w:tc>
        <w:tc>
          <w:tcPr>
            <w:tcW w:w="121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0"/>
              <w:ind w:left="0" w:right="0" w:hanging="0"/>
              <w:jc w:val="right"/>
              <w:rPr/>
            </w:pPr>
            <w:bookmarkStart w:id="50" w:name="NetFeeAmt"/>
            <w:bookmarkEnd w:id="50"/>
            <w:r>
              <w:rPr/>
              <w:t xml:space="preserve">$ 9,614.56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1(a). Represents common shares, without par value ("Common Shares"), that may be issued under the TMC the metals company Inc. 2021 Incentive Equity Plan, as amended (the "Plan"). Pursuant to Rule 416(a) under the Securities Act of 1933, as amended (the "Securities Act"), this registration statement shall also cover any additional Common Shares that become issuable under the Plan as a result of any stock dividend, stock split, recapitalization or similar transaction effected without the receipt of consideration that results in an increase to the number of outstanding Common Shares. 1(b). Represents the number of additional Common Shares reserved for issuance under the Plan as a result of the automatic increase in the number of shares reserved under the Plan on January 1, 2026. 1(c). Estimated solely for the purpose of calculating the amount of the registration fee pursuant to Rule 457(c) and Rule 457(h) promulgated under the Securities Act. The proposed maximum offering price per share and the proposed maximum aggregate offering price are based on the average of the high and the low price of Registrant's Common Shares as reported on the Nasdaq Stock Market LLC on March 30,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8562/000110465921141752/tm2133318d1_s8.htm" TargetMode="External"/><Relationship Id="rId3" Type="http://schemas.openxmlformats.org/officeDocument/2006/relationships/hyperlink" Target="https://www.sec.gov/Archives/edgar/data/1798562/000110465922066566/tm2217188d1_s8.htm" TargetMode="External"/><Relationship Id="rId4" Type="http://schemas.openxmlformats.org/officeDocument/2006/relationships/hyperlink" Target="https://www.sec.gov/Archives/edgar/data/1798562/000110465923037156/tm2310193d1_s8.htm" TargetMode="External"/><Relationship Id="rId5" Type="http://schemas.openxmlformats.org/officeDocument/2006/relationships/hyperlink" Target="https://www.sec.gov/Archives/edgar/data/1798562/000110465924038567/tm249497d1_s8.htm" TargetMode="External"/><Relationship Id="rId6" Type="http://schemas.openxmlformats.org/officeDocument/2006/relationships/hyperlink" Target="https://www.sec.gov/Archives/edgar/data/1798562/000110465925028835/tm2510319d2_s8.htm" TargetMode="External"/><Relationship Id="rId7" Type="http://schemas.openxmlformats.org/officeDocument/2006/relationships/hyperlink" Target="https://www.sec.gov/Archives/edgar/data/1798562/000110465925086489/tm2524959d1_s8.htm" TargetMode="External"/><Relationship Id="rId8" Type="http://schemas.openxmlformats.org/officeDocument/2006/relationships/hyperlink" Target="https://www.sec.gov/Archives/edgar/data/1798562/000110465921141752/tm2133318d1_s8.htm" TargetMode="External"/><Relationship Id="rId9" Type="http://schemas.openxmlformats.org/officeDocument/2006/relationships/hyperlink" Target="https://www.sec.gov/Archives/edgar/data/1798562/000110465922066566/tm2217188d1_s8.htm" TargetMode="External"/><Relationship Id="rId10" Type="http://schemas.openxmlformats.org/officeDocument/2006/relationships/hyperlink" Target="https://www.sec.gov/Archives/edgar/data/1798562/000110465923037156/tm2310193d1_s8.htm" TargetMode="External"/><Relationship Id="rId11" Type="http://schemas.openxmlformats.org/officeDocument/2006/relationships/hyperlink" Target="https://www.sec.gov/Archives/edgar/data/1798562/000110465924038567/tm249497d1_s8.htm" TargetMode="External"/><Relationship Id="rId12" Type="http://schemas.openxmlformats.org/officeDocument/2006/relationships/hyperlink" Target="https://www.sec.gov/Archives/edgar/data/1798562/000110465925028835/tm2510319d2_s8.htm" TargetMode="External"/><Relationship Id="rId13" Type="http://schemas.openxmlformats.org/officeDocument/2006/relationships/hyperlink" Target="https://www.sec.gov/Archives/edgar/data/1798562/000110465925086489/tm2524959d1_s8.htm" TargetMode="External"/><Relationship Id="rId14" Type="http://schemas.openxmlformats.org/officeDocument/2006/relationships/hyperlink" Target="https://www.sec.gov/Archives/edgar/data/1798562/000110465926037863/tmc-20251231xex3d1.htm" TargetMode="External"/><Relationship Id="rId15" Type="http://schemas.openxmlformats.org/officeDocument/2006/relationships/hyperlink" Target="https://www.sec.gov/Archives/edgar/data/1798562/000110465926037863/tmc-20251231xex3d1.htm" TargetMode="External"/><Relationship Id="rId16" Type="http://schemas.openxmlformats.org/officeDocument/2006/relationships/hyperlink" Target="https://www.sec.gov/Archives/edgar/data/1798562/000110465926037863/tmc-20251231xex3d1.htm" TargetMode="External"/><Relationship Id="rId17" Type="http://schemas.openxmlformats.org/officeDocument/2006/relationships/hyperlink" Target="https://www.sec.gov/Archives/edgar/data/1798562/000110465926037863/tmc-20251231xex3d1.htm" TargetMode="External"/><Relationship Id="rId18" Type="http://schemas.openxmlformats.org/officeDocument/2006/relationships/hyperlink" Target="https://www.sec.gov/Archives/edgar/data/1798562/000110465926037863/tmc-20251231xex3d1.htm" TargetMode="External"/><Relationship Id="rId19" Type="http://schemas.openxmlformats.org/officeDocument/2006/relationships/hyperlink" Target="https://www.sec.gov/Archives/edgar/data/1798562/000110465926000247/tm2534530d1_ex3-3.htm" TargetMode="External"/><Relationship Id="rId20" Type="http://schemas.openxmlformats.org/officeDocument/2006/relationships/hyperlink" Target="https://www.sec.gov/Archives/edgar/data/1798562/000110465926000247/tm2534530d1_ex3-3.htm" TargetMode="External"/><Relationship Id="rId21" Type="http://schemas.openxmlformats.org/officeDocument/2006/relationships/hyperlink" Target="https://www.sec.gov/Archives/edgar/data/1798562/000110465926000247/tm2534530d1_ex3-3.htm" TargetMode="External"/><Relationship Id="rId22" Type="http://schemas.openxmlformats.org/officeDocument/2006/relationships/hyperlink" Target="https://www.sec.gov/Archives/edgar/data/1798562/000110465926000247/tm2534530d1_ex3-3.htm" TargetMode="External"/><Relationship Id="rId23" Type="http://schemas.openxmlformats.org/officeDocument/2006/relationships/hyperlink" Target="https://www.sec.gov/Archives/edgar/data/1798562/000110465926000247/tm2534530d1_ex3-3.htm" TargetMode="External"/><Relationship Id="rId24" Type="http://schemas.openxmlformats.org/officeDocument/2006/relationships/hyperlink" Target="https://www.sec.gov/Archives/edgar/data/1798562/000121390021048261/ea147253ex4-1_tmcthemet.htm" TargetMode="External"/><Relationship Id="rId25" Type="http://schemas.openxmlformats.org/officeDocument/2006/relationships/hyperlink" Target="https://www.sec.gov/Archives/edgar/data/1798562/000121390021048261/ea147253ex4-1_tmcthemet.htm" TargetMode="External"/><Relationship Id="rId26" Type="http://schemas.openxmlformats.org/officeDocument/2006/relationships/hyperlink" Target="https://www.sec.gov/Archives/edgar/data/1798562/000121390021048261/ea147253ex4-1_tmcthemet.htm" TargetMode="External"/><Relationship Id="rId27" Type="http://schemas.openxmlformats.org/officeDocument/2006/relationships/hyperlink" Target="https://www.sec.gov/Archives/edgar/data/1798562/000121390021048261/ea147253ex4-1_tmcthemet.htm" TargetMode="External"/><Relationship Id="rId28" Type="http://schemas.openxmlformats.org/officeDocument/2006/relationships/hyperlink" Target="https://www.sec.gov/Archives/edgar/data/1798562/000121390021048261/ea147253ex4-1_tmcthemet.htm" TargetMode="External"/><Relationship Id="rId29" Type="http://schemas.openxmlformats.org/officeDocument/2006/relationships/hyperlink" Target="https://www.sec.gov/Archives/edgar/data/1798562/000110465925084948/tm2524639d1_ex10-1.htm" TargetMode="External"/><Relationship Id="rId30" Type="http://schemas.openxmlformats.org/officeDocument/2006/relationships/hyperlink" Target="https://www.sec.gov/Archives/edgar/data/1798562/000110465925084948/tm2524639d1_ex10-1.htm" TargetMode="External"/><Relationship Id="rId31" Type="http://schemas.openxmlformats.org/officeDocument/2006/relationships/hyperlink" Target="https://www.sec.gov/Archives/edgar/data/1798562/000110465925084948/tm2524639d1_ex10-1.htm" TargetMode="External"/><Relationship Id="rId32" Type="http://schemas.openxmlformats.org/officeDocument/2006/relationships/hyperlink" Target="https://www.sec.gov/Archives/edgar/data/1798562/000110465925084948/tm2524639d1_ex10-1.htm" TargetMode="External"/><Relationship Id="rId33" Type="http://schemas.openxmlformats.org/officeDocument/2006/relationships/hyperlink" Target="https://www.sec.gov/Archives/edgar/data/1798562/000121390021048261/ea147253ex10-23ii_tmcthemet.htm" TargetMode="External"/><Relationship Id="rId34" Type="http://schemas.openxmlformats.org/officeDocument/2006/relationships/hyperlink" Target="https://www.sec.gov/Archives/edgar/data/1798562/000121390021048261/ea147253ex10-23ii_tmcthemet.htm" TargetMode="External"/><Relationship Id="rId35" Type="http://schemas.openxmlformats.org/officeDocument/2006/relationships/hyperlink" Target="https://www.sec.gov/Archives/edgar/data/1798562/000121390021048261/ea147253ex10-23ii_tmcthemet.htm" TargetMode="External"/><Relationship Id="rId36" Type="http://schemas.openxmlformats.org/officeDocument/2006/relationships/hyperlink" Target="https://www.sec.gov/Archives/edgar/data/1798562/000121390021048261/ea147253ex10-23ii_tmcthemet.htm" TargetMode="External"/><Relationship Id="rId37" Type="http://schemas.openxmlformats.org/officeDocument/2006/relationships/hyperlink" Target="https://www.sec.gov/Archives/edgar/data/1798562/000121390021048261/ea147253ex10-23ii_tmcthemet.htm" TargetMode="External"/><Relationship Id="rId38" Type="http://schemas.openxmlformats.org/officeDocument/2006/relationships/hyperlink" Target="https://www.sec.gov/Archives/edgar/data/1798562/000110465921141752/tm2133318d1_ex99-3.htm" TargetMode="External"/><Relationship Id="rId39" Type="http://schemas.openxmlformats.org/officeDocument/2006/relationships/hyperlink" Target="https://www.sec.gov/Archives/edgar/data/1798562/000110465921141752/tm2133318d1_ex99-3.htm" TargetMode="External"/><Relationship Id="rId40" Type="http://schemas.openxmlformats.org/officeDocument/2006/relationships/hyperlink" Target="https://www.sec.gov/Archives/edgar/data/1798562/000110465921141752/tm2133318d1_ex99-3.htm" TargetMode="External"/><Relationship Id="rId41" Type="http://schemas.openxmlformats.org/officeDocument/2006/relationships/hyperlink" Target="https://www.sec.gov/Archives/edgar/data/1798562/000110465921141752/tm2133318d1_ex99-3.htm" TargetMode="External"/><Relationship Id="rId42" Type="http://schemas.openxmlformats.org/officeDocument/2006/relationships/hyperlink" Target="https://www.sec.gov/Archives/edgar/data/1798562/000110465921141752/tm2133318d1_ex99-3.htm" TargetMode="External"/><Relationship Id="rId43" Type="http://schemas.openxmlformats.org/officeDocument/2006/relationships/image" Target="media/image1.jpeg"/><Relationship Id="rId44" Type="http://schemas.openxmlformats.org/officeDocument/2006/relationships/image" Target="media/image2.jpeg"/><Relationship Id="rId45" Type="http://schemas.openxmlformats.org/officeDocument/2006/relationships/image" Target="media/image3.jpeg"/><Relationship Id="rId46" Type="http://schemas.openxmlformats.org/officeDocument/2006/relationships/image" Target="media/image4.jpeg"/><Relationship Id="rId47" Type="http://schemas.openxmlformats.org/officeDocument/2006/relationships/image" Target="media/image5.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7295</Words>
  <Characters>40088</Characters>
  <CharactersWithSpaces>47593</CharactersWithSpaces>
  <Paragraphs>1468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